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66848" w14:textId="77777777" w:rsidR="001C2071" w:rsidRPr="00253421" w:rsidRDefault="0036508C" w:rsidP="001E7A8A">
      <w:pPr>
        <w:jc w:val="center"/>
        <w:rPr>
          <w:lang w:val="en-US"/>
        </w:rPr>
      </w:pPr>
      <w:r w:rsidRPr="00551CE3">
        <w:rPr>
          <w:b/>
          <w:sz w:val="28"/>
          <w:szCs w:val="28"/>
          <w:u w:val="single"/>
          <w:lang w:val="en-US"/>
        </w:rPr>
        <w:t xml:space="preserve">USAID </w:t>
      </w:r>
      <w:r w:rsidR="00DD1179" w:rsidRPr="00551CE3">
        <w:rPr>
          <w:b/>
          <w:sz w:val="28"/>
          <w:szCs w:val="28"/>
          <w:u w:val="single"/>
          <w:lang w:val="en-US"/>
        </w:rPr>
        <w:t xml:space="preserve">Environmental Documentation </w:t>
      </w:r>
      <w:r w:rsidR="006100A0" w:rsidRPr="00551CE3">
        <w:rPr>
          <w:b/>
          <w:sz w:val="28"/>
          <w:szCs w:val="28"/>
          <w:u w:val="single"/>
          <w:lang w:val="en-US"/>
        </w:rPr>
        <w:t>Proces</w:t>
      </w:r>
      <w:r w:rsidR="00DD1179" w:rsidRPr="00551CE3">
        <w:rPr>
          <w:b/>
          <w:sz w:val="28"/>
          <w:szCs w:val="28"/>
          <w:u w:val="single"/>
          <w:lang w:val="en-US"/>
        </w:rPr>
        <w:t xml:space="preserve">s for Negative Determination With Conditions </w:t>
      </w:r>
      <w:r w:rsidR="009A54BD" w:rsidRPr="00253421">
        <w:rPr>
          <w:b/>
          <w:sz w:val="28"/>
          <w:szCs w:val="28"/>
          <w:u w:val="single"/>
          <w:lang w:val="en-US"/>
        </w:rPr>
        <w:t>(</w:t>
      </w:r>
      <w:r w:rsidR="00DD1179" w:rsidRPr="00253421">
        <w:rPr>
          <w:b/>
          <w:sz w:val="28"/>
          <w:szCs w:val="28"/>
          <w:u w:val="single"/>
          <w:lang w:val="en-US"/>
        </w:rPr>
        <w:t>N</w:t>
      </w:r>
      <w:r w:rsidR="009A54BD" w:rsidRPr="00253421">
        <w:rPr>
          <w:b/>
          <w:sz w:val="28"/>
          <w:szCs w:val="28"/>
          <w:u w:val="single"/>
          <w:lang w:val="en-US"/>
        </w:rPr>
        <w:t>D</w:t>
      </w:r>
      <w:r w:rsidR="00245C79" w:rsidRPr="00253421">
        <w:rPr>
          <w:b/>
          <w:sz w:val="28"/>
          <w:szCs w:val="28"/>
          <w:u w:val="single"/>
          <w:lang w:val="en-US"/>
        </w:rPr>
        <w:t xml:space="preserve"> </w:t>
      </w:r>
      <w:r w:rsidR="00551CE3" w:rsidRPr="00253421">
        <w:rPr>
          <w:b/>
          <w:sz w:val="28"/>
          <w:szCs w:val="28"/>
          <w:u w:val="single"/>
          <w:lang w:val="en-US"/>
        </w:rPr>
        <w:t>w/</w:t>
      </w:r>
      <w:r w:rsidR="009A54BD" w:rsidRPr="00253421">
        <w:rPr>
          <w:b/>
          <w:sz w:val="28"/>
          <w:szCs w:val="28"/>
          <w:u w:val="single"/>
          <w:lang w:val="en-US"/>
        </w:rPr>
        <w:t>C)</w:t>
      </w:r>
    </w:p>
    <w:tbl>
      <w:tblPr>
        <w:tblStyle w:val="Tablaconcuadrcula"/>
        <w:tblpPr w:leftFromText="141" w:rightFromText="141" w:vertAnchor="page" w:horzAnchor="margin" w:tblpY="2300"/>
        <w:tblW w:w="17969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835"/>
        <w:gridCol w:w="2410"/>
        <w:gridCol w:w="2268"/>
        <w:gridCol w:w="2835"/>
        <w:gridCol w:w="2977"/>
      </w:tblGrid>
      <w:tr w:rsidR="00A565D9" w:rsidRPr="00253421" w14:paraId="0DA11466" w14:textId="77777777" w:rsidTr="00A565D9">
        <w:trPr>
          <w:trHeight w:val="442"/>
        </w:trPr>
        <w:tc>
          <w:tcPr>
            <w:tcW w:w="1951" w:type="dxa"/>
            <w:shd w:val="clear" w:color="auto" w:fill="C5E0B3" w:themeFill="accent6" w:themeFillTint="66"/>
            <w:vAlign w:val="center"/>
          </w:tcPr>
          <w:p w14:paraId="779B4B19" w14:textId="77777777" w:rsidR="00E92459" w:rsidRPr="00253421" w:rsidRDefault="00E92459" w:rsidP="00253421">
            <w:pPr>
              <w:pStyle w:val="Prrafodelista"/>
              <w:numPr>
                <w:ilvl w:val="0"/>
                <w:numId w:val="17"/>
              </w:numPr>
              <w:spacing w:after="160"/>
              <w:ind w:left="540"/>
              <w:rPr>
                <w:b/>
                <w:sz w:val="20"/>
                <w:szCs w:val="20"/>
                <w:lang w:val="en-US"/>
              </w:rPr>
            </w:pPr>
            <w:r w:rsidRPr="00253421">
              <w:rPr>
                <w:b/>
                <w:sz w:val="20"/>
                <w:szCs w:val="20"/>
                <w:lang w:val="en-US"/>
              </w:rPr>
              <w:t>USAID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1B9D0016" w14:textId="77777777" w:rsidR="00E92459" w:rsidRPr="00253421" w:rsidRDefault="00E92459" w:rsidP="00253421">
            <w:pPr>
              <w:pStyle w:val="Prrafodelista"/>
              <w:numPr>
                <w:ilvl w:val="0"/>
                <w:numId w:val="17"/>
              </w:numPr>
              <w:spacing w:after="160"/>
              <w:rPr>
                <w:b/>
                <w:sz w:val="20"/>
                <w:szCs w:val="20"/>
                <w:lang w:val="en-US"/>
              </w:rPr>
            </w:pPr>
            <w:r w:rsidRPr="00253421">
              <w:rPr>
                <w:b/>
                <w:sz w:val="20"/>
                <w:szCs w:val="20"/>
                <w:lang w:val="en-US"/>
              </w:rPr>
              <w:t>USAID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71190529" w14:textId="77777777" w:rsidR="00E92459" w:rsidRPr="00253421" w:rsidRDefault="00E92459" w:rsidP="00253421">
            <w:pPr>
              <w:pStyle w:val="Prrafodelista"/>
              <w:numPr>
                <w:ilvl w:val="0"/>
                <w:numId w:val="17"/>
              </w:numPr>
              <w:spacing w:after="160"/>
              <w:rPr>
                <w:b/>
                <w:sz w:val="20"/>
                <w:szCs w:val="20"/>
                <w:lang w:val="en-US"/>
              </w:rPr>
            </w:pPr>
            <w:r w:rsidRPr="00253421">
              <w:rPr>
                <w:b/>
                <w:sz w:val="20"/>
                <w:szCs w:val="20"/>
                <w:lang w:val="en-US"/>
              </w:rPr>
              <w:t>USAID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67E7E66F" w14:textId="77777777" w:rsidR="00E92459" w:rsidRPr="00253421" w:rsidRDefault="00CE0604" w:rsidP="00253421">
            <w:pPr>
              <w:pStyle w:val="Prrafodelista"/>
              <w:numPr>
                <w:ilvl w:val="0"/>
                <w:numId w:val="17"/>
              </w:numPr>
              <w:spacing w:after="160"/>
              <w:rPr>
                <w:b/>
                <w:sz w:val="20"/>
                <w:szCs w:val="20"/>
                <w:lang w:val="en-US"/>
              </w:rPr>
            </w:pPr>
            <w:r w:rsidRPr="00253421">
              <w:rPr>
                <w:b/>
                <w:sz w:val="20"/>
                <w:szCs w:val="20"/>
                <w:lang w:val="en-US"/>
              </w:rPr>
              <w:t>Partners</w:t>
            </w:r>
            <w:r w:rsidR="00832FD3" w:rsidRPr="00253421">
              <w:rPr>
                <w:b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468029EF" w14:textId="77777777" w:rsidR="00E92459" w:rsidRPr="00253421" w:rsidRDefault="00E92459" w:rsidP="00253421">
            <w:pPr>
              <w:pStyle w:val="Prrafodelista"/>
              <w:numPr>
                <w:ilvl w:val="0"/>
                <w:numId w:val="17"/>
              </w:numPr>
              <w:spacing w:after="160"/>
              <w:rPr>
                <w:b/>
                <w:sz w:val="20"/>
                <w:szCs w:val="20"/>
                <w:lang w:val="en-US"/>
              </w:rPr>
            </w:pPr>
            <w:r w:rsidRPr="00253421">
              <w:rPr>
                <w:b/>
                <w:sz w:val="20"/>
                <w:szCs w:val="20"/>
                <w:lang w:val="en-US"/>
              </w:rPr>
              <w:t>USAID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3DD58819" w14:textId="77777777" w:rsidR="00E92459" w:rsidRPr="00253421" w:rsidRDefault="00E92459" w:rsidP="00253421">
            <w:pPr>
              <w:pStyle w:val="Prrafodelista"/>
              <w:numPr>
                <w:ilvl w:val="0"/>
                <w:numId w:val="17"/>
              </w:numPr>
              <w:spacing w:after="160"/>
              <w:rPr>
                <w:b/>
                <w:sz w:val="20"/>
                <w:szCs w:val="20"/>
                <w:lang w:val="en-US"/>
              </w:rPr>
            </w:pPr>
            <w:r w:rsidRPr="00253421">
              <w:rPr>
                <w:b/>
                <w:sz w:val="20"/>
                <w:szCs w:val="20"/>
                <w:lang w:val="en-US"/>
              </w:rPr>
              <w:t>USAID-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43D2EB7E" w14:textId="77777777" w:rsidR="00E92459" w:rsidRPr="00253421" w:rsidRDefault="00E92459" w:rsidP="00253421">
            <w:pPr>
              <w:pStyle w:val="Prrafodelista"/>
              <w:numPr>
                <w:ilvl w:val="0"/>
                <w:numId w:val="17"/>
              </w:numPr>
              <w:spacing w:after="160"/>
              <w:rPr>
                <w:b/>
                <w:sz w:val="20"/>
                <w:szCs w:val="20"/>
                <w:lang w:val="en-US"/>
              </w:rPr>
            </w:pPr>
            <w:r w:rsidRPr="00253421">
              <w:rPr>
                <w:b/>
                <w:sz w:val="20"/>
                <w:szCs w:val="20"/>
                <w:lang w:val="en-US"/>
              </w:rPr>
              <w:t>USAID</w:t>
            </w:r>
            <w:r w:rsidR="001F67C1" w:rsidRPr="00253421">
              <w:rPr>
                <w:b/>
                <w:sz w:val="20"/>
                <w:szCs w:val="20"/>
                <w:lang w:val="en-US"/>
              </w:rPr>
              <w:t xml:space="preserve"> and</w:t>
            </w:r>
            <w:r w:rsidRPr="00253421">
              <w:rPr>
                <w:b/>
                <w:sz w:val="20"/>
                <w:szCs w:val="20"/>
                <w:lang w:val="en-US"/>
              </w:rPr>
              <w:t xml:space="preserve"> </w:t>
            </w:r>
            <w:r w:rsidR="001F67C1" w:rsidRPr="00253421">
              <w:rPr>
                <w:b/>
                <w:sz w:val="20"/>
                <w:szCs w:val="20"/>
                <w:lang w:val="en-US"/>
              </w:rPr>
              <w:t>Partners</w:t>
            </w:r>
            <w:r w:rsidRPr="0025342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565D9" w:rsidRPr="00253421" w14:paraId="10F7ACC9" w14:textId="77777777" w:rsidTr="00A565D9">
        <w:trPr>
          <w:trHeight w:val="726"/>
        </w:trPr>
        <w:tc>
          <w:tcPr>
            <w:tcW w:w="1951" w:type="dxa"/>
          </w:tcPr>
          <w:p w14:paraId="77983570" w14:textId="77777777" w:rsidR="00E92459" w:rsidRPr="00253421" w:rsidRDefault="00DD1179" w:rsidP="00253421">
            <w:pPr>
              <w:spacing w:after="160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u w:val="single"/>
                <w:lang w:val="en-US"/>
              </w:rPr>
              <w:t>Activity Design</w:t>
            </w:r>
            <w:r w:rsidR="00E92459" w:rsidRPr="00253421">
              <w:rPr>
                <w:sz w:val="20"/>
                <w:szCs w:val="20"/>
                <w:lang w:val="en-US"/>
              </w:rPr>
              <w:t>:</w:t>
            </w:r>
          </w:p>
          <w:p w14:paraId="30C667FD" w14:textId="0176A8D4" w:rsidR="00E92459" w:rsidRPr="00253421" w:rsidRDefault="00551CE3" w:rsidP="00253421">
            <w:pPr>
              <w:pStyle w:val="Prrafodelista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 xml:space="preserve">Describe </w:t>
            </w:r>
            <w:r w:rsidR="00DD1179" w:rsidRPr="00253421">
              <w:rPr>
                <w:sz w:val="20"/>
                <w:szCs w:val="20"/>
                <w:lang w:val="en-US"/>
              </w:rPr>
              <w:t>the concept of the proposed activities</w:t>
            </w:r>
            <w:r w:rsidR="00E92459" w:rsidRPr="0025342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</w:tcPr>
          <w:p w14:paraId="46901FFD" w14:textId="1BB29246" w:rsidR="00E92459" w:rsidRDefault="00E92459" w:rsidP="00253421">
            <w:pPr>
              <w:spacing w:after="160"/>
              <w:rPr>
                <w:b/>
                <w:sz w:val="20"/>
                <w:szCs w:val="20"/>
                <w:u w:val="single"/>
                <w:lang w:val="en-US"/>
              </w:rPr>
            </w:pPr>
            <w:r w:rsidRPr="00253421">
              <w:rPr>
                <w:sz w:val="20"/>
                <w:szCs w:val="20"/>
                <w:u w:val="single"/>
                <w:lang w:val="en-US"/>
              </w:rPr>
              <w:t>IEE</w:t>
            </w:r>
            <w:r w:rsidRPr="00253421">
              <w:rPr>
                <w:b/>
                <w:sz w:val="20"/>
                <w:szCs w:val="20"/>
                <w:u w:val="single"/>
                <w:lang w:val="en-US"/>
              </w:rPr>
              <w:t>:</w:t>
            </w:r>
          </w:p>
          <w:p w14:paraId="749D8529" w14:textId="403783CA" w:rsidR="00E92459" w:rsidRPr="00253421" w:rsidRDefault="001C46E8" w:rsidP="00253421">
            <w:pPr>
              <w:pStyle w:val="Prrafodelista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 xml:space="preserve">Prepare an </w:t>
            </w:r>
            <w:r w:rsidR="00DD1179" w:rsidRPr="00253421">
              <w:rPr>
                <w:sz w:val="20"/>
                <w:szCs w:val="20"/>
                <w:lang w:val="en-US"/>
              </w:rPr>
              <w:t xml:space="preserve">Initial Environmental Examination (IEE) </w:t>
            </w:r>
            <w:r w:rsidR="00551CE3" w:rsidRPr="00253421">
              <w:rPr>
                <w:sz w:val="20"/>
                <w:szCs w:val="20"/>
                <w:lang w:val="en-US"/>
              </w:rPr>
              <w:t>for</w:t>
            </w:r>
            <w:r w:rsidR="00DD1179" w:rsidRPr="00253421">
              <w:rPr>
                <w:sz w:val="20"/>
                <w:szCs w:val="20"/>
                <w:lang w:val="en-US"/>
              </w:rPr>
              <w:t xml:space="preserve"> the proposed activities</w:t>
            </w:r>
            <w:r w:rsidR="00E92459" w:rsidRPr="00253421">
              <w:rPr>
                <w:sz w:val="20"/>
                <w:szCs w:val="20"/>
                <w:lang w:val="en-US"/>
              </w:rPr>
              <w:t>.</w:t>
            </w:r>
          </w:p>
          <w:p w14:paraId="5A0A6D67" w14:textId="77777777" w:rsidR="00E92459" w:rsidRPr="00253421" w:rsidRDefault="00DD1179" w:rsidP="00253421">
            <w:pPr>
              <w:pStyle w:val="Prrafodelista"/>
              <w:numPr>
                <w:ilvl w:val="0"/>
                <w:numId w:val="5"/>
              </w:numPr>
              <w:spacing w:after="160"/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The IEE determines the impact level and type of environmental documentation required.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 </w:t>
            </w:r>
          </w:p>
          <w:p w14:paraId="5D13FDD4" w14:textId="75926059" w:rsidR="00E92459" w:rsidRPr="00253421" w:rsidRDefault="00A67473" w:rsidP="00253421">
            <w:pPr>
              <w:pStyle w:val="Prrafodelista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For example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, </w:t>
            </w:r>
            <w:r w:rsidRPr="00253421">
              <w:rPr>
                <w:sz w:val="20"/>
                <w:szCs w:val="20"/>
                <w:lang w:val="en-US"/>
              </w:rPr>
              <w:t xml:space="preserve">an Environmental Mitigation and Monitoring Plan (EMMP) is required when a Negative Determination with </w:t>
            </w:r>
            <w:r w:rsidRPr="00A565D9">
              <w:rPr>
                <w:sz w:val="20"/>
                <w:szCs w:val="20"/>
                <w:lang w:val="en-US"/>
              </w:rPr>
              <w:t xml:space="preserve">conditions </w:t>
            </w:r>
            <w:r w:rsidR="00551CE3" w:rsidRPr="00A565D9">
              <w:rPr>
                <w:sz w:val="20"/>
                <w:szCs w:val="20"/>
                <w:lang w:val="en-US"/>
              </w:rPr>
              <w:t>(ND</w:t>
            </w:r>
            <w:r w:rsidR="00245C79" w:rsidRPr="00A565D9">
              <w:rPr>
                <w:sz w:val="20"/>
                <w:szCs w:val="20"/>
                <w:lang w:val="en-US"/>
              </w:rPr>
              <w:t xml:space="preserve"> </w:t>
            </w:r>
            <w:r w:rsidR="00551CE3" w:rsidRPr="00A565D9">
              <w:rPr>
                <w:sz w:val="20"/>
                <w:szCs w:val="20"/>
                <w:lang w:val="en-US"/>
              </w:rPr>
              <w:t>w/</w:t>
            </w:r>
            <w:r w:rsidRPr="00A565D9">
              <w:rPr>
                <w:sz w:val="20"/>
                <w:szCs w:val="20"/>
                <w:lang w:val="en-US"/>
              </w:rPr>
              <w:t>C)</w:t>
            </w:r>
            <w:r w:rsidR="001C46E8" w:rsidRPr="00A565D9">
              <w:rPr>
                <w:sz w:val="20"/>
                <w:szCs w:val="20"/>
                <w:lang w:val="en-US"/>
              </w:rPr>
              <w:t xml:space="preserve"> </w:t>
            </w:r>
            <w:r w:rsidR="001C46E8" w:rsidRPr="00253421">
              <w:rPr>
                <w:sz w:val="20"/>
                <w:szCs w:val="20"/>
                <w:lang w:val="en-US"/>
              </w:rPr>
              <w:t>is defined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.  </w:t>
            </w:r>
            <w:r w:rsidRPr="00253421">
              <w:rPr>
                <w:sz w:val="20"/>
                <w:szCs w:val="20"/>
                <w:lang w:val="en-US"/>
              </w:rPr>
              <w:t>A Pesticide Evaluation Report and Safer Use Action Plan</w:t>
            </w:r>
            <w:r w:rsidRPr="00253421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 w:rsidR="007D5FDF" w:rsidRPr="00253421">
              <w:rPr>
                <w:sz w:val="20"/>
                <w:szCs w:val="20"/>
                <w:lang w:val="en-US"/>
              </w:rPr>
              <w:t>(PERSUAP)</w:t>
            </w:r>
            <w:r w:rsidR="00551CE3" w:rsidRPr="00253421">
              <w:rPr>
                <w:sz w:val="20"/>
                <w:szCs w:val="20"/>
                <w:lang w:val="en-US"/>
              </w:rPr>
              <w:t xml:space="preserve"> </w:t>
            </w:r>
            <w:r w:rsidR="007D5FDF" w:rsidRPr="00253421">
              <w:rPr>
                <w:sz w:val="20"/>
                <w:szCs w:val="20"/>
                <w:lang w:val="en-US"/>
              </w:rPr>
              <w:t xml:space="preserve">is required when </w:t>
            </w:r>
            <w:r w:rsidR="00551CE3" w:rsidRPr="00253421">
              <w:rPr>
                <w:sz w:val="20"/>
                <w:szCs w:val="20"/>
                <w:lang w:val="en-US"/>
              </w:rPr>
              <w:t>a program will</w:t>
            </w:r>
            <w:r w:rsidR="001C46E8" w:rsidRPr="00253421">
              <w:rPr>
                <w:sz w:val="20"/>
                <w:szCs w:val="20"/>
                <w:lang w:val="en-US"/>
              </w:rPr>
              <w:t xml:space="preserve"> </w:t>
            </w:r>
            <w:r w:rsidR="007D5FDF" w:rsidRPr="00253421">
              <w:rPr>
                <w:sz w:val="20"/>
                <w:szCs w:val="20"/>
                <w:lang w:val="en-US"/>
              </w:rPr>
              <w:t>purchase</w:t>
            </w:r>
            <w:r w:rsidR="00551CE3" w:rsidRPr="00253421">
              <w:rPr>
                <w:sz w:val="20"/>
                <w:szCs w:val="20"/>
                <w:lang w:val="en-US"/>
              </w:rPr>
              <w:t>/procure</w:t>
            </w:r>
            <w:r w:rsidR="007D5FDF" w:rsidRPr="00253421">
              <w:rPr>
                <w:sz w:val="20"/>
                <w:szCs w:val="20"/>
                <w:lang w:val="en-US"/>
              </w:rPr>
              <w:t xml:space="preserve"> </w:t>
            </w:r>
            <w:r w:rsidR="00551CE3" w:rsidRPr="00253421">
              <w:rPr>
                <w:sz w:val="20"/>
                <w:szCs w:val="20"/>
                <w:lang w:val="en-US"/>
              </w:rPr>
              <w:t>any chemical</w:t>
            </w:r>
            <w:r w:rsidR="007D5FDF" w:rsidRPr="00253421">
              <w:rPr>
                <w:sz w:val="20"/>
                <w:szCs w:val="20"/>
                <w:lang w:val="en-US"/>
              </w:rPr>
              <w:t xml:space="preserve"> </w:t>
            </w:r>
            <w:r w:rsidR="00551CE3" w:rsidRPr="00253421">
              <w:rPr>
                <w:sz w:val="20"/>
                <w:szCs w:val="20"/>
                <w:lang w:val="en-US"/>
              </w:rPr>
              <w:t>agricultural input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.  </w:t>
            </w:r>
            <w:r w:rsidR="007D5FDF" w:rsidRPr="00253421">
              <w:rPr>
                <w:sz w:val="20"/>
                <w:szCs w:val="20"/>
                <w:lang w:val="en-US"/>
              </w:rPr>
              <w:t xml:space="preserve"> An Environmental Assessment</w:t>
            </w:r>
            <w:r w:rsidR="00243DE6" w:rsidRPr="00253421">
              <w:rPr>
                <w:sz w:val="20"/>
                <w:szCs w:val="20"/>
                <w:lang w:val="en-US"/>
              </w:rPr>
              <w:t xml:space="preserve"> (EA)</w:t>
            </w:r>
            <w:r w:rsidR="007D5FDF" w:rsidRPr="00253421">
              <w:rPr>
                <w:sz w:val="20"/>
                <w:szCs w:val="20"/>
                <w:lang w:val="en-US"/>
              </w:rPr>
              <w:t xml:space="preserve"> is mandatory </w:t>
            </w:r>
            <w:r w:rsidR="001C46E8" w:rsidRPr="00253421">
              <w:rPr>
                <w:sz w:val="20"/>
                <w:szCs w:val="20"/>
                <w:lang w:val="en-US"/>
              </w:rPr>
              <w:t>for a P</w:t>
            </w:r>
            <w:r w:rsidR="007D5FDF" w:rsidRPr="00253421">
              <w:rPr>
                <w:sz w:val="20"/>
                <w:szCs w:val="20"/>
                <w:lang w:val="en-US"/>
              </w:rPr>
              <w:t xml:space="preserve">ositive </w:t>
            </w:r>
            <w:r w:rsidR="001C46E8" w:rsidRPr="00253421">
              <w:rPr>
                <w:sz w:val="20"/>
                <w:szCs w:val="20"/>
                <w:lang w:val="en-US"/>
              </w:rPr>
              <w:t>D</w:t>
            </w:r>
            <w:r w:rsidR="007D5FDF" w:rsidRPr="00253421">
              <w:rPr>
                <w:sz w:val="20"/>
                <w:szCs w:val="20"/>
                <w:lang w:val="en-US"/>
              </w:rPr>
              <w:t>etermination.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  </w:t>
            </w:r>
            <w:r w:rsidR="001C46E8" w:rsidRPr="00253421">
              <w:rPr>
                <w:sz w:val="20"/>
                <w:szCs w:val="20"/>
                <w:lang w:val="en-US"/>
              </w:rPr>
              <w:t xml:space="preserve"> </w:t>
            </w:r>
            <w:r w:rsidR="00611585" w:rsidRPr="00253421">
              <w:rPr>
                <w:sz w:val="20"/>
                <w:szCs w:val="20"/>
                <w:lang w:val="en-US"/>
              </w:rPr>
              <w:t xml:space="preserve"> Additional environmental review </w:t>
            </w:r>
            <w:r w:rsidR="00551CE3" w:rsidRPr="00253421">
              <w:rPr>
                <w:sz w:val="20"/>
                <w:szCs w:val="20"/>
                <w:lang w:val="en-US"/>
              </w:rPr>
              <w:t>is</w:t>
            </w:r>
            <w:r w:rsidR="00611585" w:rsidRPr="00253421">
              <w:rPr>
                <w:sz w:val="20"/>
                <w:szCs w:val="20"/>
                <w:lang w:val="en-US"/>
              </w:rPr>
              <w:t xml:space="preserve"> not required </w:t>
            </w:r>
            <w:r w:rsidR="00551CE3" w:rsidRPr="00253421">
              <w:rPr>
                <w:sz w:val="20"/>
                <w:szCs w:val="20"/>
                <w:lang w:val="en-US"/>
              </w:rPr>
              <w:t>for activities classified as</w:t>
            </w:r>
            <w:r w:rsidR="00611585" w:rsidRPr="00253421">
              <w:rPr>
                <w:sz w:val="20"/>
                <w:szCs w:val="20"/>
                <w:lang w:val="en-US"/>
              </w:rPr>
              <w:t xml:space="preserve"> </w:t>
            </w:r>
            <w:r w:rsidR="001C46E8" w:rsidRPr="00253421">
              <w:rPr>
                <w:sz w:val="20"/>
                <w:szCs w:val="20"/>
                <w:lang w:val="en-US"/>
              </w:rPr>
              <w:t>Categorical Exclusion</w:t>
            </w:r>
            <w:r w:rsidR="00551CE3" w:rsidRPr="00253421">
              <w:rPr>
                <w:sz w:val="20"/>
                <w:szCs w:val="20"/>
                <w:lang w:val="en-US"/>
              </w:rPr>
              <w:t>s</w:t>
            </w:r>
            <w:r w:rsidR="00611585" w:rsidRPr="00253421">
              <w:rPr>
                <w:sz w:val="20"/>
                <w:szCs w:val="20"/>
                <w:lang w:val="en-US"/>
              </w:rPr>
              <w:t>.</w:t>
            </w:r>
            <w:r w:rsidR="007D5FDF" w:rsidRPr="0025342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2FDA00E" w14:textId="77777777" w:rsidR="00E92459" w:rsidRDefault="003F2F21" w:rsidP="00A565D9">
            <w:pPr>
              <w:spacing w:after="160"/>
              <w:rPr>
                <w:sz w:val="20"/>
                <w:szCs w:val="20"/>
                <w:u w:val="single"/>
                <w:lang w:val="en-US"/>
              </w:rPr>
            </w:pPr>
            <w:r w:rsidRPr="00253421">
              <w:rPr>
                <w:sz w:val="20"/>
                <w:szCs w:val="20"/>
                <w:u w:val="single"/>
                <w:lang w:val="en-US"/>
              </w:rPr>
              <w:t>Solicitation</w:t>
            </w:r>
            <w:r w:rsidR="00E92459" w:rsidRPr="00253421">
              <w:rPr>
                <w:sz w:val="20"/>
                <w:szCs w:val="20"/>
                <w:u w:val="single"/>
                <w:lang w:val="en-US"/>
              </w:rPr>
              <w:t>:</w:t>
            </w:r>
          </w:p>
          <w:p w14:paraId="026D8183" w14:textId="77777777" w:rsidR="00E92459" w:rsidRPr="00253421" w:rsidRDefault="008B5FCF" w:rsidP="00A565D9">
            <w:pPr>
              <w:pStyle w:val="Prrafodelista"/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 xml:space="preserve">The IEE must be included with the </w:t>
            </w:r>
            <w:r w:rsidR="003F2F21" w:rsidRPr="00253421">
              <w:rPr>
                <w:sz w:val="20"/>
                <w:szCs w:val="20"/>
                <w:lang w:val="en-US"/>
              </w:rPr>
              <w:t>solicitation</w:t>
            </w:r>
            <w:r w:rsidRPr="00253421">
              <w:rPr>
                <w:sz w:val="20"/>
                <w:szCs w:val="20"/>
                <w:lang w:val="en-US"/>
              </w:rPr>
              <w:t>.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 </w:t>
            </w:r>
          </w:p>
          <w:p w14:paraId="3E0E2C5F" w14:textId="580E6674" w:rsidR="00E92459" w:rsidRPr="00253421" w:rsidRDefault="00551CE3" w:rsidP="00A565D9">
            <w:pPr>
              <w:pStyle w:val="Prrafodelista"/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 xml:space="preserve">An </w:t>
            </w:r>
            <w:r w:rsidR="008B5FCF" w:rsidRPr="00253421">
              <w:rPr>
                <w:sz w:val="20"/>
                <w:szCs w:val="20"/>
                <w:lang w:val="en-US"/>
              </w:rPr>
              <w:t xml:space="preserve">EMMP </w:t>
            </w:r>
            <w:r w:rsidRPr="00253421">
              <w:rPr>
                <w:sz w:val="20"/>
                <w:szCs w:val="20"/>
                <w:lang w:val="en-US"/>
              </w:rPr>
              <w:t>is</w:t>
            </w:r>
            <w:r w:rsidR="008B5FCF" w:rsidRPr="00253421">
              <w:rPr>
                <w:sz w:val="20"/>
                <w:szCs w:val="20"/>
                <w:lang w:val="en-US"/>
              </w:rPr>
              <w:t xml:space="preserve"> </w:t>
            </w:r>
            <w:r w:rsidR="00243DE6" w:rsidRPr="00253421">
              <w:rPr>
                <w:sz w:val="20"/>
                <w:szCs w:val="20"/>
                <w:lang w:val="en-US"/>
              </w:rPr>
              <w:t>required</w:t>
            </w:r>
            <w:r w:rsidR="008B5FCF" w:rsidRPr="00253421">
              <w:rPr>
                <w:sz w:val="20"/>
                <w:szCs w:val="20"/>
                <w:lang w:val="en-US"/>
              </w:rPr>
              <w:t xml:space="preserve"> </w:t>
            </w:r>
            <w:r w:rsidRPr="00253421">
              <w:rPr>
                <w:sz w:val="20"/>
                <w:szCs w:val="20"/>
                <w:lang w:val="en-US"/>
              </w:rPr>
              <w:t>for activities classified</w:t>
            </w:r>
            <w:r w:rsidR="001C46E8" w:rsidRPr="00253421">
              <w:rPr>
                <w:sz w:val="20"/>
                <w:szCs w:val="20"/>
                <w:lang w:val="en-US"/>
              </w:rPr>
              <w:t xml:space="preserve"> a</w:t>
            </w:r>
            <w:r w:rsidRPr="00253421">
              <w:rPr>
                <w:sz w:val="20"/>
                <w:szCs w:val="20"/>
                <w:lang w:val="en-US"/>
              </w:rPr>
              <w:t>s</w:t>
            </w:r>
            <w:r w:rsidR="001C46E8" w:rsidRPr="00253421">
              <w:rPr>
                <w:sz w:val="20"/>
                <w:szCs w:val="20"/>
                <w:lang w:val="en-US"/>
              </w:rPr>
              <w:t xml:space="preserve"> Negative Determination with C</w:t>
            </w:r>
            <w:r w:rsidR="008B5FCF" w:rsidRPr="00253421">
              <w:rPr>
                <w:sz w:val="20"/>
                <w:szCs w:val="20"/>
                <w:lang w:val="en-US"/>
              </w:rPr>
              <w:t>onditions</w:t>
            </w:r>
            <w:r w:rsidRPr="00253421">
              <w:rPr>
                <w:sz w:val="20"/>
                <w:szCs w:val="20"/>
                <w:lang w:val="en-US"/>
              </w:rPr>
              <w:t>, and for</w:t>
            </w:r>
            <w:r w:rsidR="008B5FCF" w:rsidRPr="00253421">
              <w:rPr>
                <w:sz w:val="20"/>
                <w:szCs w:val="20"/>
                <w:lang w:val="en-US"/>
              </w:rPr>
              <w:t xml:space="preserve"> a PERSUAP.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  </w:t>
            </w:r>
          </w:p>
          <w:p w14:paraId="40C911AE" w14:textId="51524AEE" w:rsidR="00243DE6" w:rsidRPr="00253421" w:rsidRDefault="00551CE3" w:rsidP="00A565D9">
            <w:pPr>
              <w:pStyle w:val="Prrafodelista"/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 xml:space="preserve">For assistance in developing the EMMP, </w:t>
            </w:r>
            <w:r w:rsidR="00956129" w:rsidRPr="00253421">
              <w:rPr>
                <w:sz w:val="20"/>
                <w:szCs w:val="20"/>
                <w:lang w:val="en-US"/>
              </w:rPr>
              <w:t>Refer to the USAID Sector Guidelines</w:t>
            </w:r>
            <w:r w:rsidRPr="00253421">
              <w:rPr>
                <w:sz w:val="20"/>
                <w:szCs w:val="20"/>
                <w:lang w:val="en-US"/>
              </w:rPr>
              <w:t>.</w:t>
            </w:r>
          </w:p>
          <w:p w14:paraId="7CB81088" w14:textId="77777777" w:rsidR="00E92459" w:rsidRPr="00253421" w:rsidRDefault="00956129" w:rsidP="00A565D9">
            <w:pPr>
              <w:pStyle w:val="Prrafodelista"/>
              <w:ind w:left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See</w:t>
            </w:r>
            <w:r w:rsidR="00832FD3" w:rsidRPr="00253421">
              <w:rPr>
                <w:sz w:val="20"/>
                <w:szCs w:val="20"/>
                <w:lang w:val="en-US"/>
              </w:rPr>
              <w:t>:</w:t>
            </w:r>
            <w:r w:rsidR="00E92459" w:rsidRPr="00253421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551CE3" w:rsidRPr="00253421">
                <w:rPr>
                  <w:rStyle w:val="Hipervnculo"/>
                  <w:sz w:val="20"/>
                  <w:szCs w:val="20"/>
                  <w:lang w:val="en-US"/>
                </w:rPr>
                <w:t>http://www.usaidgems.org/sectorGuidelines.htm</w:t>
              </w:r>
            </w:hyperlink>
            <w:r w:rsidR="00551CE3" w:rsidRPr="00253421">
              <w:rPr>
                <w:sz w:val="20"/>
                <w:szCs w:val="20"/>
                <w:lang w:val="en-US"/>
              </w:rPr>
              <w:t xml:space="preserve"> </w:t>
            </w:r>
          </w:p>
          <w:p w14:paraId="3C5F26D2" w14:textId="672A136A" w:rsidR="00E92459" w:rsidRPr="00253421" w:rsidRDefault="00551CE3" w:rsidP="00A565D9">
            <w:pPr>
              <w:pStyle w:val="Prrafodelista"/>
              <w:numPr>
                <w:ilvl w:val="0"/>
                <w:numId w:val="6"/>
              </w:numPr>
              <w:spacing w:after="160"/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Referencing o</w:t>
            </w:r>
            <w:r w:rsidR="00956129" w:rsidRPr="00253421">
              <w:rPr>
                <w:sz w:val="20"/>
                <w:szCs w:val="20"/>
                <w:lang w:val="en-US"/>
              </w:rPr>
              <w:t xml:space="preserve">ther </w:t>
            </w:r>
            <w:r w:rsidRPr="00253421">
              <w:rPr>
                <w:sz w:val="20"/>
                <w:szCs w:val="20"/>
                <w:lang w:val="en-US"/>
              </w:rPr>
              <w:t>e</w:t>
            </w:r>
            <w:r w:rsidR="00956129" w:rsidRPr="00253421">
              <w:rPr>
                <w:sz w:val="20"/>
                <w:szCs w:val="20"/>
                <w:lang w:val="en-US"/>
              </w:rPr>
              <w:t xml:space="preserve">nvironmental </w:t>
            </w:r>
            <w:r w:rsidRPr="00253421">
              <w:rPr>
                <w:sz w:val="20"/>
                <w:szCs w:val="20"/>
                <w:lang w:val="en-US"/>
              </w:rPr>
              <w:t>g</w:t>
            </w:r>
            <w:r w:rsidR="00956129" w:rsidRPr="00253421">
              <w:rPr>
                <w:sz w:val="20"/>
                <w:szCs w:val="20"/>
                <w:lang w:val="en-US"/>
              </w:rPr>
              <w:t xml:space="preserve">uidelines could be </w:t>
            </w:r>
            <w:r w:rsidR="00243DE6" w:rsidRPr="00253421">
              <w:rPr>
                <w:sz w:val="20"/>
                <w:szCs w:val="20"/>
                <w:lang w:val="en-US"/>
              </w:rPr>
              <w:t>require</w:t>
            </w:r>
            <w:r w:rsidRPr="00253421">
              <w:rPr>
                <w:sz w:val="20"/>
                <w:szCs w:val="20"/>
                <w:lang w:val="en-US"/>
              </w:rPr>
              <w:t xml:space="preserve">d </w:t>
            </w:r>
            <w:r w:rsidR="00956129" w:rsidRPr="00253421">
              <w:rPr>
                <w:sz w:val="20"/>
                <w:szCs w:val="20"/>
                <w:lang w:val="en-US"/>
              </w:rPr>
              <w:t>depending on the nature of the proposed activity</w:t>
            </w:r>
            <w:r w:rsidR="00E92459" w:rsidRPr="00253421">
              <w:rPr>
                <w:sz w:val="20"/>
                <w:szCs w:val="20"/>
                <w:lang w:val="en-US"/>
              </w:rPr>
              <w:t>.</w:t>
            </w:r>
          </w:p>
          <w:p w14:paraId="2961120B" w14:textId="77777777" w:rsidR="00E92459" w:rsidRPr="00253421" w:rsidRDefault="00956129" w:rsidP="00A565D9">
            <w:pPr>
              <w:pStyle w:val="Prrafodelista"/>
              <w:numPr>
                <w:ilvl w:val="0"/>
                <w:numId w:val="8"/>
              </w:numPr>
              <w:spacing w:after="160"/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The application in</w:t>
            </w:r>
            <w:r w:rsidR="00CE0604" w:rsidRPr="00253421">
              <w:rPr>
                <w:sz w:val="20"/>
                <w:szCs w:val="20"/>
                <w:lang w:val="en-US"/>
              </w:rPr>
              <w:t>cludes the responsibilities to comply</w:t>
            </w:r>
            <w:r w:rsidR="001F67C1" w:rsidRPr="00253421">
              <w:rPr>
                <w:sz w:val="20"/>
                <w:szCs w:val="20"/>
                <w:lang w:val="en-US"/>
              </w:rPr>
              <w:t xml:space="preserve"> with</w:t>
            </w:r>
            <w:r w:rsidR="00CE0604" w:rsidRPr="00253421">
              <w:rPr>
                <w:sz w:val="20"/>
                <w:szCs w:val="20"/>
                <w:lang w:val="en-US"/>
              </w:rPr>
              <w:t xml:space="preserve"> the IEE requirements on environmental documentation.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  Us</w:t>
            </w:r>
            <w:r w:rsidR="00CE0604" w:rsidRPr="00253421">
              <w:rPr>
                <w:sz w:val="20"/>
                <w:szCs w:val="20"/>
                <w:lang w:val="en-US"/>
              </w:rPr>
              <w:t>e An</w:t>
            </w:r>
            <w:r w:rsidR="001F67C1" w:rsidRPr="00253421">
              <w:rPr>
                <w:sz w:val="20"/>
                <w:szCs w:val="20"/>
                <w:lang w:val="en-US"/>
              </w:rPr>
              <w:t>n</w:t>
            </w:r>
            <w:r w:rsidR="00CE0604" w:rsidRPr="00253421">
              <w:rPr>
                <w:sz w:val="20"/>
                <w:szCs w:val="20"/>
                <w:lang w:val="en-US"/>
              </w:rPr>
              <w:t xml:space="preserve">ex </w:t>
            </w:r>
            <w:r w:rsidR="003F2F21" w:rsidRPr="00253421">
              <w:rPr>
                <w:sz w:val="20"/>
                <w:szCs w:val="20"/>
                <w:lang w:val="en-US"/>
              </w:rPr>
              <w:t>to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 ADS 204 (</w:t>
            </w:r>
            <w:r w:rsidR="003F2F21" w:rsidRPr="00253421">
              <w:rPr>
                <w:sz w:val="20"/>
                <w:szCs w:val="20"/>
                <w:lang w:val="en-US"/>
              </w:rPr>
              <w:t xml:space="preserve">Language for </w:t>
            </w:r>
            <w:r w:rsidR="00EA5798" w:rsidRPr="00253421">
              <w:rPr>
                <w:sz w:val="20"/>
                <w:szCs w:val="20"/>
                <w:lang w:val="en-US"/>
              </w:rPr>
              <w:t xml:space="preserve">Use in </w:t>
            </w:r>
            <w:r w:rsidR="003F2F21" w:rsidRPr="00253421">
              <w:rPr>
                <w:sz w:val="20"/>
                <w:szCs w:val="20"/>
                <w:lang w:val="en-US"/>
              </w:rPr>
              <w:t>Solicitations and Awards</w:t>
            </w:r>
            <w:r w:rsidR="00CE0604" w:rsidRPr="00253421">
              <w:rPr>
                <w:sz w:val="20"/>
                <w:szCs w:val="20"/>
                <w:lang w:val="en-US"/>
              </w:rPr>
              <w:t>) as</w:t>
            </w:r>
            <w:r w:rsidR="001F67C1" w:rsidRPr="00253421">
              <w:rPr>
                <w:sz w:val="20"/>
                <w:szCs w:val="20"/>
                <w:lang w:val="en-US"/>
              </w:rPr>
              <w:t xml:space="preserve"> guidance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410" w:type="dxa"/>
          </w:tcPr>
          <w:p w14:paraId="0BFDFBFA" w14:textId="77777777" w:rsidR="00E92459" w:rsidRPr="00253421" w:rsidRDefault="00243DE6" w:rsidP="00253421">
            <w:pPr>
              <w:spacing w:after="160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u w:val="single"/>
                <w:lang w:val="en-US"/>
              </w:rPr>
              <w:t>Prepar</w:t>
            </w:r>
            <w:r w:rsidR="003F2F21" w:rsidRPr="00253421">
              <w:rPr>
                <w:sz w:val="20"/>
                <w:szCs w:val="20"/>
                <w:u w:val="single"/>
                <w:lang w:val="en-US"/>
              </w:rPr>
              <w:t xml:space="preserve">ing </w:t>
            </w:r>
            <w:r w:rsidRPr="00253421">
              <w:rPr>
                <w:sz w:val="20"/>
                <w:szCs w:val="20"/>
                <w:u w:val="single"/>
                <w:lang w:val="en-US"/>
              </w:rPr>
              <w:t>Proposal</w:t>
            </w:r>
            <w:r w:rsidR="003F2F21" w:rsidRPr="00253421">
              <w:rPr>
                <w:sz w:val="20"/>
                <w:szCs w:val="20"/>
                <w:u w:val="single"/>
                <w:lang w:val="en-US"/>
              </w:rPr>
              <w:t>s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: </w:t>
            </w:r>
          </w:p>
          <w:p w14:paraId="2154BE20" w14:textId="77777777" w:rsidR="00E92459" w:rsidRPr="00253421" w:rsidRDefault="00CE0604" w:rsidP="00253421">
            <w:pPr>
              <w:pStyle w:val="Prrafodelista"/>
              <w:numPr>
                <w:ilvl w:val="0"/>
                <w:numId w:val="7"/>
              </w:numPr>
              <w:spacing w:after="160"/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 xml:space="preserve">Potential partners prepare proposal and budget </w:t>
            </w:r>
            <w:r w:rsidR="003F2F21" w:rsidRPr="00253421">
              <w:rPr>
                <w:sz w:val="20"/>
                <w:szCs w:val="20"/>
                <w:lang w:val="en-US"/>
              </w:rPr>
              <w:t xml:space="preserve">based on </w:t>
            </w:r>
            <w:r w:rsidRPr="00253421">
              <w:rPr>
                <w:sz w:val="20"/>
                <w:szCs w:val="20"/>
                <w:lang w:val="en-US"/>
              </w:rPr>
              <w:t>the IEE information</w:t>
            </w:r>
            <w:r w:rsidR="00E92459" w:rsidRPr="00253421">
              <w:rPr>
                <w:sz w:val="20"/>
                <w:szCs w:val="20"/>
                <w:lang w:val="en-US"/>
              </w:rPr>
              <w:t>.</w:t>
            </w:r>
          </w:p>
          <w:p w14:paraId="4B0EA745" w14:textId="384A312E" w:rsidR="00E92459" w:rsidRPr="00253421" w:rsidRDefault="003F2F21" w:rsidP="00253421">
            <w:pPr>
              <w:pStyle w:val="Prrafodelista"/>
              <w:numPr>
                <w:ilvl w:val="0"/>
                <w:numId w:val="7"/>
              </w:numPr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P</w:t>
            </w:r>
            <w:r w:rsidR="00CE0604" w:rsidRPr="00253421">
              <w:rPr>
                <w:sz w:val="20"/>
                <w:szCs w:val="20"/>
                <w:lang w:val="en-US"/>
              </w:rPr>
              <w:t xml:space="preserve">repare </w:t>
            </w:r>
            <w:r w:rsidR="00243DE6" w:rsidRPr="00253421">
              <w:rPr>
                <w:sz w:val="20"/>
                <w:szCs w:val="20"/>
                <w:lang w:val="en-US"/>
              </w:rPr>
              <w:t>a</w:t>
            </w:r>
            <w:r w:rsidRPr="00253421">
              <w:rPr>
                <w:sz w:val="20"/>
                <w:szCs w:val="20"/>
                <w:lang w:val="en-US"/>
              </w:rPr>
              <w:t xml:space="preserve"> draft </w:t>
            </w:r>
            <w:r w:rsidR="00243DE6" w:rsidRPr="00253421">
              <w:rPr>
                <w:sz w:val="20"/>
                <w:szCs w:val="20"/>
                <w:lang w:val="en-US"/>
              </w:rPr>
              <w:t>EMMP</w:t>
            </w:r>
            <w:r w:rsidR="009F6745" w:rsidRPr="00253421">
              <w:rPr>
                <w:sz w:val="20"/>
                <w:szCs w:val="20"/>
                <w:lang w:val="en-US"/>
              </w:rPr>
              <w:t xml:space="preserve"> </w:t>
            </w:r>
            <w:r w:rsidR="00CE0604" w:rsidRPr="00253421">
              <w:rPr>
                <w:sz w:val="20"/>
                <w:szCs w:val="20"/>
                <w:lang w:val="en-US"/>
              </w:rPr>
              <w:t>that includes all</w:t>
            </w:r>
            <w:r w:rsidRPr="00253421">
              <w:rPr>
                <w:sz w:val="20"/>
                <w:szCs w:val="20"/>
                <w:lang w:val="en-US"/>
              </w:rPr>
              <w:t xml:space="preserve"> proposed</w:t>
            </w:r>
            <w:r w:rsidR="00CE0604" w:rsidRPr="00253421">
              <w:rPr>
                <w:sz w:val="20"/>
                <w:szCs w:val="20"/>
                <w:lang w:val="en-US"/>
              </w:rPr>
              <w:t xml:space="preserve"> actions, environmental mitigation activities and budget required for their implementation</w:t>
            </w:r>
            <w:r w:rsidR="00245C79" w:rsidRPr="00253421">
              <w:rPr>
                <w:sz w:val="20"/>
                <w:szCs w:val="20"/>
                <w:lang w:val="en-US"/>
              </w:rPr>
              <w:t>.  EMMP budget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 </w:t>
            </w:r>
            <w:r w:rsidR="00CE0604" w:rsidRPr="00253421">
              <w:rPr>
                <w:sz w:val="20"/>
                <w:szCs w:val="20"/>
                <w:lang w:val="en-US"/>
              </w:rPr>
              <w:t xml:space="preserve">is </w:t>
            </w:r>
            <w:r w:rsidR="00245C79" w:rsidRPr="00253421">
              <w:rPr>
                <w:sz w:val="20"/>
                <w:szCs w:val="20"/>
                <w:lang w:val="en-US"/>
              </w:rPr>
              <w:t xml:space="preserve">considered </w:t>
            </w:r>
            <w:r w:rsidRPr="00253421">
              <w:rPr>
                <w:sz w:val="20"/>
                <w:szCs w:val="20"/>
                <w:lang w:val="en-US"/>
              </w:rPr>
              <w:t xml:space="preserve">part of the total project </w:t>
            </w:r>
            <w:r w:rsidR="00CE0604" w:rsidRPr="00253421">
              <w:rPr>
                <w:sz w:val="20"/>
                <w:szCs w:val="20"/>
                <w:lang w:val="en-US"/>
              </w:rPr>
              <w:t>budget</w:t>
            </w:r>
            <w:r w:rsidR="00E92459" w:rsidRPr="00253421">
              <w:rPr>
                <w:sz w:val="20"/>
                <w:szCs w:val="20"/>
                <w:lang w:val="en-US"/>
              </w:rPr>
              <w:t>.</w:t>
            </w:r>
          </w:p>
          <w:p w14:paraId="0C33CD26" w14:textId="77777777" w:rsidR="00E92459" w:rsidRPr="00253421" w:rsidRDefault="00C4735D" w:rsidP="00253421">
            <w:pPr>
              <w:pStyle w:val="Prrafodelista"/>
              <w:numPr>
                <w:ilvl w:val="0"/>
                <w:numId w:val="7"/>
              </w:numPr>
              <w:spacing w:after="160"/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The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 EMMP </w:t>
            </w:r>
            <w:r w:rsidRPr="00253421">
              <w:rPr>
                <w:sz w:val="20"/>
                <w:szCs w:val="20"/>
                <w:lang w:val="en-US"/>
              </w:rPr>
              <w:t>doesn’t have to be approved at this stage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, </w:t>
            </w:r>
            <w:r w:rsidR="003F2F21" w:rsidRPr="00253421">
              <w:rPr>
                <w:sz w:val="20"/>
                <w:szCs w:val="20"/>
                <w:lang w:val="en-US"/>
              </w:rPr>
              <w:t>just</w:t>
            </w:r>
            <w:r w:rsidRPr="00253421">
              <w:rPr>
                <w:sz w:val="20"/>
                <w:szCs w:val="20"/>
                <w:lang w:val="en-US"/>
              </w:rPr>
              <w:t xml:space="preserve"> reviewed by the 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MEO </w:t>
            </w:r>
            <w:r w:rsidRPr="00253421">
              <w:rPr>
                <w:sz w:val="20"/>
                <w:szCs w:val="20"/>
                <w:lang w:val="en-US"/>
              </w:rPr>
              <w:t>and the proposal</w:t>
            </w:r>
            <w:r w:rsidR="003F2F21" w:rsidRPr="00253421">
              <w:rPr>
                <w:sz w:val="20"/>
                <w:szCs w:val="20"/>
                <w:lang w:val="en-US"/>
              </w:rPr>
              <w:t xml:space="preserve"> selection t</w:t>
            </w:r>
            <w:r w:rsidRPr="00253421">
              <w:rPr>
                <w:sz w:val="20"/>
                <w:szCs w:val="20"/>
                <w:lang w:val="en-US"/>
              </w:rPr>
              <w:t>eam.</w:t>
            </w:r>
          </w:p>
        </w:tc>
        <w:tc>
          <w:tcPr>
            <w:tcW w:w="2268" w:type="dxa"/>
          </w:tcPr>
          <w:p w14:paraId="3A51DE6E" w14:textId="63F89409" w:rsidR="00E92459" w:rsidRPr="00253421" w:rsidRDefault="00C4735D" w:rsidP="00253421">
            <w:pPr>
              <w:spacing w:after="160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u w:val="single"/>
                <w:lang w:val="en-US"/>
              </w:rPr>
              <w:t>Proposal Review</w:t>
            </w:r>
            <w:r w:rsidR="00E92459" w:rsidRPr="00253421">
              <w:rPr>
                <w:sz w:val="20"/>
                <w:szCs w:val="20"/>
                <w:lang w:val="en-US"/>
              </w:rPr>
              <w:t>:</w:t>
            </w:r>
          </w:p>
          <w:p w14:paraId="2D7C0F30" w14:textId="77777777" w:rsidR="00E92459" w:rsidRPr="00253421" w:rsidRDefault="00C4735D" w:rsidP="00253421">
            <w:pPr>
              <w:pStyle w:val="Prrafodelista"/>
              <w:numPr>
                <w:ilvl w:val="0"/>
                <w:numId w:val="8"/>
              </w:numPr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The USAID technical team reviews the proposals</w:t>
            </w:r>
            <w:r w:rsidR="00245C79" w:rsidRPr="00253421">
              <w:rPr>
                <w:sz w:val="20"/>
                <w:szCs w:val="20"/>
                <w:lang w:val="en-US"/>
              </w:rPr>
              <w:t>,</w:t>
            </w:r>
            <w:r w:rsidRPr="00253421">
              <w:rPr>
                <w:sz w:val="20"/>
                <w:szCs w:val="20"/>
                <w:lang w:val="en-US"/>
              </w:rPr>
              <w:t xml:space="preserve"> taking into account pre-established environmental criteria and the </w:t>
            </w:r>
            <w:r w:rsidR="00EA5798" w:rsidRPr="00253421">
              <w:rPr>
                <w:sz w:val="20"/>
                <w:szCs w:val="20"/>
                <w:lang w:val="en-US"/>
              </w:rPr>
              <w:t>E</w:t>
            </w:r>
            <w:r w:rsidRPr="00253421">
              <w:rPr>
                <w:sz w:val="20"/>
                <w:szCs w:val="20"/>
                <w:lang w:val="en-US"/>
              </w:rPr>
              <w:t>MMP</w:t>
            </w:r>
            <w:r w:rsidR="00E92459" w:rsidRPr="0025342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</w:tcPr>
          <w:p w14:paraId="0B5F737E" w14:textId="77777777" w:rsidR="00E92459" w:rsidRPr="00253421" w:rsidRDefault="001F67C1" w:rsidP="00253421">
            <w:pPr>
              <w:spacing w:after="160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u w:val="single"/>
                <w:lang w:val="en-US"/>
              </w:rPr>
              <w:t>Contract</w:t>
            </w:r>
            <w:r w:rsidR="00686FBC" w:rsidRPr="00253421">
              <w:rPr>
                <w:sz w:val="20"/>
                <w:szCs w:val="20"/>
                <w:u w:val="single"/>
                <w:lang w:val="en-US"/>
              </w:rPr>
              <w:t xml:space="preserve">s and </w:t>
            </w:r>
            <w:r w:rsidR="00EA5798" w:rsidRPr="00253421">
              <w:rPr>
                <w:sz w:val="20"/>
                <w:szCs w:val="20"/>
                <w:u w:val="single"/>
                <w:lang w:val="en-US"/>
              </w:rPr>
              <w:t>A</w:t>
            </w:r>
            <w:r w:rsidRPr="00253421">
              <w:rPr>
                <w:sz w:val="20"/>
                <w:szCs w:val="20"/>
                <w:u w:val="single"/>
                <w:lang w:val="en-US"/>
              </w:rPr>
              <w:t>greement</w:t>
            </w:r>
            <w:r w:rsidR="00686FBC" w:rsidRPr="00253421">
              <w:rPr>
                <w:sz w:val="20"/>
                <w:szCs w:val="20"/>
                <w:u w:val="single"/>
                <w:lang w:val="en-US"/>
              </w:rPr>
              <w:t>s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: </w:t>
            </w:r>
          </w:p>
          <w:p w14:paraId="56668D5D" w14:textId="1312D7F5" w:rsidR="00E92459" w:rsidRPr="00253421" w:rsidRDefault="001F67C1" w:rsidP="00253421">
            <w:pPr>
              <w:pStyle w:val="Prrafodelista"/>
              <w:numPr>
                <w:ilvl w:val="0"/>
                <w:numId w:val="8"/>
              </w:numPr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 xml:space="preserve">The contract or agreement </w:t>
            </w:r>
            <w:r w:rsidR="00245C79" w:rsidRPr="00253421">
              <w:rPr>
                <w:sz w:val="20"/>
                <w:szCs w:val="20"/>
                <w:lang w:val="en-US"/>
              </w:rPr>
              <w:t xml:space="preserve">describes </w:t>
            </w:r>
            <w:r w:rsidRPr="00253421">
              <w:rPr>
                <w:sz w:val="20"/>
                <w:szCs w:val="20"/>
                <w:lang w:val="en-US"/>
              </w:rPr>
              <w:t xml:space="preserve">the responsibilities </w:t>
            </w:r>
            <w:r w:rsidR="00245C79" w:rsidRPr="00253421">
              <w:rPr>
                <w:sz w:val="20"/>
                <w:szCs w:val="20"/>
                <w:lang w:val="en-US"/>
              </w:rPr>
              <w:t>for full environmental compliance, including following all</w:t>
            </w:r>
            <w:r w:rsidRPr="00253421">
              <w:rPr>
                <w:sz w:val="20"/>
                <w:szCs w:val="20"/>
                <w:lang w:val="en-US"/>
              </w:rPr>
              <w:t xml:space="preserve"> IEE </w:t>
            </w:r>
            <w:r w:rsidR="00245C79" w:rsidRPr="00253421">
              <w:rPr>
                <w:sz w:val="20"/>
                <w:szCs w:val="20"/>
                <w:lang w:val="en-US"/>
              </w:rPr>
              <w:t>conditions and developing relevant environmental compliance documentation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. </w:t>
            </w:r>
            <w:r w:rsidR="00245C79" w:rsidRPr="00253421">
              <w:rPr>
                <w:sz w:val="20"/>
                <w:szCs w:val="20"/>
                <w:lang w:val="en-US"/>
              </w:rPr>
              <w:t>Reference ADS 204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 An</w:t>
            </w:r>
            <w:r w:rsidRPr="00253421">
              <w:rPr>
                <w:sz w:val="20"/>
                <w:szCs w:val="20"/>
                <w:lang w:val="en-US"/>
              </w:rPr>
              <w:t>n</w:t>
            </w:r>
            <w:r w:rsidR="00E92459" w:rsidRPr="00253421">
              <w:rPr>
                <w:sz w:val="20"/>
                <w:szCs w:val="20"/>
                <w:lang w:val="en-US"/>
              </w:rPr>
              <w:t>ex (</w:t>
            </w:r>
            <w:r w:rsidR="00EA5798" w:rsidRPr="00253421">
              <w:rPr>
                <w:sz w:val="20"/>
                <w:szCs w:val="20"/>
                <w:lang w:val="en-US"/>
              </w:rPr>
              <w:t>Language for Use in Solicitations and Awards</w:t>
            </w:r>
            <w:r w:rsidRPr="00253421">
              <w:rPr>
                <w:sz w:val="20"/>
                <w:szCs w:val="20"/>
                <w:lang w:val="en-US"/>
              </w:rPr>
              <w:t>) as guidance.</w:t>
            </w:r>
          </w:p>
          <w:p w14:paraId="374A0DCA" w14:textId="77777777" w:rsidR="00E92459" w:rsidRPr="00253421" w:rsidRDefault="00686FBC" w:rsidP="00253421">
            <w:pPr>
              <w:pStyle w:val="Prrafodelista"/>
              <w:numPr>
                <w:ilvl w:val="0"/>
                <w:numId w:val="8"/>
              </w:numPr>
              <w:spacing w:after="160"/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C</w:t>
            </w:r>
            <w:r w:rsidR="001F67C1" w:rsidRPr="00253421">
              <w:rPr>
                <w:sz w:val="20"/>
                <w:szCs w:val="20"/>
                <w:lang w:val="en-US"/>
              </w:rPr>
              <w:t>ontract</w:t>
            </w:r>
            <w:r w:rsidRPr="00253421">
              <w:rPr>
                <w:sz w:val="20"/>
                <w:szCs w:val="20"/>
                <w:lang w:val="en-US"/>
              </w:rPr>
              <w:t>s</w:t>
            </w:r>
            <w:r w:rsidR="001F67C1" w:rsidRPr="00253421">
              <w:rPr>
                <w:sz w:val="20"/>
                <w:szCs w:val="20"/>
                <w:lang w:val="en-US"/>
              </w:rPr>
              <w:t xml:space="preserve"> </w:t>
            </w:r>
            <w:r w:rsidRPr="00253421">
              <w:rPr>
                <w:sz w:val="20"/>
                <w:szCs w:val="20"/>
                <w:lang w:val="en-US"/>
              </w:rPr>
              <w:t>and</w:t>
            </w:r>
            <w:r w:rsidR="001F67C1" w:rsidRPr="00253421">
              <w:rPr>
                <w:sz w:val="20"/>
                <w:szCs w:val="20"/>
                <w:lang w:val="en-US"/>
              </w:rPr>
              <w:t xml:space="preserve"> </w:t>
            </w:r>
            <w:r w:rsidRPr="00253421">
              <w:rPr>
                <w:sz w:val="20"/>
                <w:szCs w:val="20"/>
                <w:lang w:val="en-US"/>
              </w:rPr>
              <w:t>A</w:t>
            </w:r>
            <w:r w:rsidR="001F67C1" w:rsidRPr="00253421">
              <w:rPr>
                <w:sz w:val="20"/>
                <w:szCs w:val="20"/>
                <w:lang w:val="en-US"/>
              </w:rPr>
              <w:t>greement</w:t>
            </w:r>
            <w:r w:rsidRPr="00253421">
              <w:rPr>
                <w:sz w:val="20"/>
                <w:szCs w:val="20"/>
                <w:lang w:val="en-US"/>
              </w:rPr>
              <w:t>s</w:t>
            </w:r>
            <w:r w:rsidR="001F67C1" w:rsidRPr="00253421">
              <w:rPr>
                <w:sz w:val="20"/>
                <w:szCs w:val="20"/>
                <w:lang w:val="en-US"/>
              </w:rPr>
              <w:t xml:space="preserve"> should include an environmental section mentioning: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  </w:t>
            </w:r>
          </w:p>
          <w:p w14:paraId="2EFFD287" w14:textId="53A113E2" w:rsidR="00E92459" w:rsidRPr="00A565D9" w:rsidRDefault="001F67C1" w:rsidP="00253421">
            <w:pPr>
              <w:pStyle w:val="Prrafodelista"/>
              <w:numPr>
                <w:ilvl w:val="0"/>
                <w:numId w:val="9"/>
              </w:numPr>
              <w:spacing w:after="160"/>
              <w:ind w:left="342" w:hanging="180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 xml:space="preserve">Determination </w:t>
            </w:r>
            <w:r w:rsidRPr="00A565D9">
              <w:rPr>
                <w:sz w:val="20"/>
                <w:szCs w:val="20"/>
                <w:lang w:val="en-US"/>
              </w:rPr>
              <w:t>level (</w:t>
            </w:r>
            <w:r w:rsidR="00E92459" w:rsidRPr="00A565D9">
              <w:rPr>
                <w:sz w:val="20"/>
                <w:szCs w:val="20"/>
                <w:lang w:val="en-US"/>
              </w:rPr>
              <w:t>N</w:t>
            </w:r>
            <w:r w:rsidR="00551CE3" w:rsidRPr="00A565D9">
              <w:rPr>
                <w:sz w:val="20"/>
                <w:szCs w:val="20"/>
                <w:lang w:val="en-US"/>
              </w:rPr>
              <w:t>D</w:t>
            </w:r>
            <w:r w:rsidR="00245C79" w:rsidRPr="00A565D9">
              <w:rPr>
                <w:sz w:val="20"/>
                <w:szCs w:val="20"/>
                <w:lang w:val="en-US"/>
              </w:rPr>
              <w:t xml:space="preserve"> </w:t>
            </w:r>
            <w:r w:rsidR="00551CE3" w:rsidRPr="00A565D9">
              <w:rPr>
                <w:sz w:val="20"/>
                <w:szCs w:val="20"/>
                <w:lang w:val="en-US"/>
              </w:rPr>
              <w:t>w/</w:t>
            </w:r>
            <w:r w:rsidRPr="00A565D9">
              <w:rPr>
                <w:sz w:val="20"/>
                <w:szCs w:val="20"/>
                <w:lang w:val="en-US"/>
              </w:rPr>
              <w:t>C</w:t>
            </w:r>
            <w:r w:rsidR="00E92459" w:rsidRPr="00A565D9">
              <w:rPr>
                <w:sz w:val="20"/>
                <w:szCs w:val="20"/>
                <w:lang w:val="en-US"/>
              </w:rPr>
              <w:t>)</w:t>
            </w:r>
            <w:r w:rsidR="00A565D9">
              <w:rPr>
                <w:sz w:val="20"/>
                <w:szCs w:val="20"/>
                <w:lang w:val="en-US"/>
              </w:rPr>
              <w:t>.</w:t>
            </w:r>
            <w:r w:rsidR="00E92459" w:rsidRPr="00A565D9">
              <w:rPr>
                <w:sz w:val="20"/>
                <w:szCs w:val="20"/>
                <w:lang w:val="en-US"/>
              </w:rPr>
              <w:t xml:space="preserve"> </w:t>
            </w:r>
          </w:p>
          <w:p w14:paraId="273C5E36" w14:textId="1E06C957" w:rsidR="00E92459" w:rsidRPr="00253421" w:rsidRDefault="001F67C1" w:rsidP="00253421">
            <w:pPr>
              <w:pStyle w:val="Prrafodelista"/>
              <w:numPr>
                <w:ilvl w:val="0"/>
                <w:numId w:val="9"/>
              </w:numPr>
              <w:ind w:left="342" w:hanging="180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Type of</w:t>
            </w:r>
            <w:r w:rsidR="00245C79" w:rsidRPr="00253421">
              <w:rPr>
                <w:sz w:val="20"/>
                <w:szCs w:val="20"/>
                <w:lang w:val="en-US"/>
              </w:rPr>
              <w:t xml:space="preserve"> </w:t>
            </w:r>
            <w:r w:rsidRPr="00253421">
              <w:rPr>
                <w:sz w:val="20"/>
                <w:szCs w:val="20"/>
                <w:lang w:val="en-US"/>
              </w:rPr>
              <w:t>documentation</w:t>
            </w:r>
            <w:r w:rsidR="00245C79" w:rsidRPr="00253421">
              <w:rPr>
                <w:sz w:val="20"/>
                <w:szCs w:val="20"/>
                <w:lang w:val="en-US"/>
              </w:rPr>
              <w:t xml:space="preserve"> required</w:t>
            </w:r>
            <w:r w:rsidRPr="00253421">
              <w:rPr>
                <w:sz w:val="20"/>
                <w:szCs w:val="20"/>
                <w:lang w:val="en-US"/>
              </w:rPr>
              <w:t xml:space="preserve"> </w:t>
            </w:r>
            <w:r w:rsidR="00E92459" w:rsidRPr="00253421">
              <w:rPr>
                <w:sz w:val="20"/>
                <w:szCs w:val="20"/>
                <w:lang w:val="en-US"/>
              </w:rPr>
              <w:t>(EMMP, E</w:t>
            </w:r>
            <w:r w:rsidRPr="00253421">
              <w:rPr>
                <w:sz w:val="20"/>
                <w:szCs w:val="20"/>
                <w:lang w:val="en-US"/>
              </w:rPr>
              <w:t>nvironmental Assessment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 (EA), </w:t>
            </w:r>
            <w:r w:rsidRPr="00253421">
              <w:rPr>
                <w:sz w:val="20"/>
                <w:szCs w:val="20"/>
                <w:lang w:val="en-US"/>
              </w:rPr>
              <w:t>and</w:t>
            </w:r>
            <w:r w:rsidR="00245C79" w:rsidRPr="00253421">
              <w:rPr>
                <w:sz w:val="20"/>
                <w:szCs w:val="20"/>
                <w:lang w:val="en-US"/>
              </w:rPr>
              <w:t>/or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 PERSUAP),</w:t>
            </w:r>
          </w:p>
          <w:p w14:paraId="51F6F6F0" w14:textId="77777777" w:rsidR="00E92459" w:rsidRPr="00253421" w:rsidRDefault="001F67C1" w:rsidP="00253421">
            <w:pPr>
              <w:pStyle w:val="Prrafodelista"/>
              <w:numPr>
                <w:ilvl w:val="0"/>
                <w:numId w:val="9"/>
              </w:numPr>
              <w:spacing w:after="160"/>
              <w:ind w:left="342" w:hanging="180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Required environmental reports</w:t>
            </w:r>
            <w:r w:rsidR="00E92459" w:rsidRPr="00253421">
              <w:rPr>
                <w:sz w:val="20"/>
                <w:szCs w:val="20"/>
                <w:lang w:val="en-US"/>
              </w:rPr>
              <w:t>.</w:t>
            </w:r>
          </w:p>
          <w:p w14:paraId="0A6C2D4F" w14:textId="77777777" w:rsidR="00E92459" w:rsidRPr="00253421" w:rsidRDefault="00E92459" w:rsidP="00253421">
            <w:pPr>
              <w:pStyle w:val="Prrafodelista"/>
              <w:spacing w:after="160"/>
              <w:rPr>
                <w:sz w:val="20"/>
                <w:szCs w:val="20"/>
                <w:lang w:val="en-US"/>
              </w:rPr>
            </w:pPr>
          </w:p>
          <w:p w14:paraId="7312D430" w14:textId="77777777" w:rsidR="00E92459" w:rsidRPr="00253421" w:rsidRDefault="00E92459" w:rsidP="00253421">
            <w:pPr>
              <w:pStyle w:val="Prrafodelista"/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346320E3" w14:textId="77777777" w:rsidR="00E92459" w:rsidRPr="00253421" w:rsidRDefault="001F67C1" w:rsidP="00253421">
            <w:pPr>
              <w:spacing w:after="160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u w:val="single"/>
                <w:lang w:val="en-US"/>
              </w:rPr>
              <w:t>Post-award meeting</w:t>
            </w:r>
            <w:r w:rsidR="00E92459" w:rsidRPr="00253421">
              <w:rPr>
                <w:sz w:val="20"/>
                <w:szCs w:val="20"/>
                <w:lang w:val="en-US"/>
              </w:rPr>
              <w:t>:</w:t>
            </w:r>
          </w:p>
          <w:p w14:paraId="1D84EAAB" w14:textId="77777777" w:rsidR="00686FBC" w:rsidRPr="00A565D9" w:rsidRDefault="00686FBC" w:rsidP="00253421">
            <w:pPr>
              <w:pStyle w:val="Prrafodelista"/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The Co</w:t>
            </w:r>
            <w:r w:rsidR="001F67C1" w:rsidRPr="00253421">
              <w:rPr>
                <w:sz w:val="20"/>
                <w:szCs w:val="20"/>
                <w:lang w:val="en-US"/>
              </w:rPr>
              <w:t xml:space="preserve">ntract </w:t>
            </w:r>
            <w:r w:rsidRPr="00253421">
              <w:rPr>
                <w:sz w:val="20"/>
                <w:szCs w:val="20"/>
                <w:lang w:val="en-US"/>
              </w:rPr>
              <w:t>O</w:t>
            </w:r>
            <w:r w:rsidR="001F67C1" w:rsidRPr="00253421">
              <w:rPr>
                <w:sz w:val="20"/>
                <w:szCs w:val="20"/>
                <w:lang w:val="en-US"/>
              </w:rPr>
              <w:t>fficer, AOR-COR, the partner and the Mission Environmental Officer (MEO)</w:t>
            </w:r>
            <w:r w:rsidR="00E92459" w:rsidRPr="00253421">
              <w:rPr>
                <w:sz w:val="20"/>
                <w:szCs w:val="20"/>
                <w:lang w:val="en-US"/>
              </w:rPr>
              <w:t xml:space="preserve"> </w:t>
            </w:r>
            <w:r w:rsidR="00A63D40" w:rsidRPr="00253421">
              <w:rPr>
                <w:sz w:val="20"/>
                <w:szCs w:val="20"/>
                <w:lang w:val="en-US"/>
              </w:rPr>
              <w:t xml:space="preserve">participate in the meeting and </w:t>
            </w:r>
            <w:r w:rsidRPr="00253421">
              <w:rPr>
                <w:sz w:val="20"/>
                <w:szCs w:val="20"/>
                <w:lang w:val="en-US"/>
              </w:rPr>
              <w:t xml:space="preserve">review the requirements of the contract when </w:t>
            </w:r>
            <w:r w:rsidR="00B47A19" w:rsidRPr="00A565D9">
              <w:rPr>
                <w:sz w:val="20"/>
                <w:szCs w:val="20"/>
                <w:lang w:val="en-US"/>
              </w:rPr>
              <w:t xml:space="preserve">there is a </w:t>
            </w:r>
            <w:r w:rsidR="00551CE3" w:rsidRPr="00A565D9">
              <w:rPr>
                <w:sz w:val="20"/>
                <w:szCs w:val="20"/>
                <w:lang w:val="en-US"/>
              </w:rPr>
              <w:t>ND</w:t>
            </w:r>
            <w:r w:rsidR="00245C79" w:rsidRPr="00A565D9">
              <w:rPr>
                <w:sz w:val="20"/>
                <w:szCs w:val="20"/>
                <w:lang w:val="en-US"/>
              </w:rPr>
              <w:t xml:space="preserve"> </w:t>
            </w:r>
            <w:r w:rsidR="00551CE3" w:rsidRPr="00A565D9">
              <w:rPr>
                <w:sz w:val="20"/>
                <w:szCs w:val="20"/>
                <w:lang w:val="en-US"/>
              </w:rPr>
              <w:t>w/</w:t>
            </w:r>
            <w:r w:rsidR="00B47A19" w:rsidRPr="00A565D9">
              <w:rPr>
                <w:sz w:val="20"/>
                <w:szCs w:val="20"/>
                <w:lang w:val="en-US"/>
              </w:rPr>
              <w:t>C</w:t>
            </w:r>
            <w:r w:rsidRPr="00A565D9">
              <w:rPr>
                <w:sz w:val="20"/>
                <w:szCs w:val="20"/>
                <w:lang w:val="en-US"/>
              </w:rPr>
              <w:t>.</w:t>
            </w:r>
          </w:p>
          <w:p w14:paraId="0F2B736C" w14:textId="7FFC8AD4" w:rsidR="00E92459" w:rsidRPr="00253421" w:rsidRDefault="00E92459" w:rsidP="00253421">
            <w:pPr>
              <w:pStyle w:val="Prrafodelista"/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 xml:space="preserve"> </w:t>
            </w:r>
            <w:r w:rsidR="00686FBC" w:rsidRPr="00253421">
              <w:rPr>
                <w:sz w:val="20"/>
                <w:szCs w:val="20"/>
                <w:lang w:val="en-US"/>
              </w:rPr>
              <w:t xml:space="preserve">The </w:t>
            </w:r>
            <w:r w:rsidRPr="00253421">
              <w:rPr>
                <w:sz w:val="20"/>
                <w:szCs w:val="20"/>
                <w:lang w:val="en-US"/>
              </w:rPr>
              <w:t xml:space="preserve">MEO </w:t>
            </w:r>
            <w:r w:rsidR="00686FBC" w:rsidRPr="00253421">
              <w:rPr>
                <w:sz w:val="20"/>
                <w:szCs w:val="20"/>
                <w:lang w:val="en-US"/>
              </w:rPr>
              <w:t xml:space="preserve">guides </w:t>
            </w:r>
            <w:r w:rsidR="00B47A19" w:rsidRPr="00253421">
              <w:rPr>
                <w:sz w:val="20"/>
                <w:szCs w:val="20"/>
                <w:lang w:val="en-US"/>
              </w:rPr>
              <w:t xml:space="preserve">the Partner </w:t>
            </w:r>
            <w:r w:rsidR="00686FBC" w:rsidRPr="00253421">
              <w:rPr>
                <w:sz w:val="20"/>
                <w:szCs w:val="20"/>
                <w:lang w:val="en-US"/>
              </w:rPr>
              <w:t xml:space="preserve">on </w:t>
            </w:r>
            <w:r w:rsidR="00B47A19" w:rsidRPr="00253421">
              <w:rPr>
                <w:sz w:val="20"/>
                <w:szCs w:val="20"/>
                <w:lang w:val="en-US"/>
              </w:rPr>
              <w:t xml:space="preserve">the </w:t>
            </w:r>
            <w:r w:rsidRPr="00253421">
              <w:rPr>
                <w:sz w:val="20"/>
                <w:szCs w:val="20"/>
                <w:lang w:val="en-US"/>
              </w:rPr>
              <w:t>prepara</w:t>
            </w:r>
            <w:r w:rsidR="00B47A19" w:rsidRPr="00253421">
              <w:rPr>
                <w:sz w:val="20"/>
                <w:szCs w:val="20"/>
                <w:lang w:val="en-US"/>
              </w:rPr>
              <w:t>tion</w:t>
            </w:r>
            <w:r w:rsidR="00245C79" w:rsidRPr="00253421">
              <w:rPr>
                <w:sz w:val="20"/>
                <w:szCs w:val="20"/>
                <w:lang w:val="en-US"/>
              </w:rPr>
              <w:t xml:space="preserve"> of all relevant environmental compliance documentation</w:t>
            </w:r>
            <w:r w:rsidRPr="00253421">
              <w:rPr>
                <w:sz w:val="20"/>
                <w:szCs w:val="20"/>
                <w:lang w:val="en-US"/>
              </w:rPr>
              <w:t xml:space="preserve"> (</w:t>
            </w:r>
            <w:r w:rsidR="00245C79" w:rsidRPr="00253421">
              <w:rPr>
                <w:sz w:val="20"/>
                <w:szCs w:val="20"/>
                <w:lang w:val="en-US"/>
              </w:rPr>
              <w:t>specified in</w:t>
            </w:r>
            <w:r w:rsidR="00B47A19" w:rsidRPr="00253421">
              <w:rPr>
                <w:sz w:val="20"/>
                <w:szCs w:val="20"/>
                <w:lang w:val="en-US"/>
              </w:rPr>
              <w:t xml:space="preserve"> the</w:t>
            </w:r>
            <w:r w:rsidR="00245C79" w:rsidRPr="00253421">
              <w:rPr>
                <w:sz w:val="20"/>
                <w:szCs w:val="20"/>
                <w:lang w:val="en-US"/>
              </w:rPr>
              <w:t xml:space="preserve"> program</w:t>
            </w:r>
            <w:r w:rsidRPr="00253421">
              <w:rPr>
                <w:sz w:val="20"/>
                <w:szCs w:val="20"/>
                <w:lang w:val="en-US"/>
              </w:rPr>
              <w:t xml:space="preserve"> IEE).</w:t>
            </w:r>
          </w:p>
        </w:tc>
      </w:tr>
    </w:tbl>
    <w:p w14:paraId="08AC577E" w14:textId="77777777" w:rsidR="000360AE" w:rsidRPr="00253421" w:rsidRDefault="000360AE" w:rsidP="00253421">
      <w:pPr>
        <w:spacing w:line="240" w:lineRule="auto"/>
        <w:rPr>
          <w:b/>
          <w:sz w:val="20"/>
          <w:szCs w:val="20"/>
          <w:lang w:val="en-US"/>
        </w:rPr>
        <w:sectPr w:rsidR="000360AE" w:rsidRPr="00253421" w:rsidSect="00A565D9">
          <w:footerReference w:type="default" r:id="rId9"/>
          <w:pgSz w:w="20160" w:h="12240" w:orient="landscape" w:code="5"/>
          <w:pgMar w:top="1151" w:right="1134" w:bottom="1701" w:left="1134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X="-300" w:tblpY="905"/>
        <w:tblW w:w="17969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835"/>
        <w:gridCol w:w="2410"/>
        <w:gridCol w:w="2268"/>
        <w:gridCol w:w="2835"/>
        <w:gridCol w:w="2977"/>
      </w:tblGrid>
      <w:tr w:rsidR="004435CF" w:rsidRPr="00253421" w14:paraId="5B58E1E7" w14:textId="77777777" w:rsidTr="00A565D9">
        <w:trPr>
          <w:trHeight w:val="440"/>
        </w:trPr>
        <w:tc>
          <w:tcPr>
            <w:tcW w:w="1951" w:type="dxa"/>
            <w:shd w:val="clear" w:color="auto" w:fill="C5E0B3" w:themeFill="accent6" w:themeFillTint="66"/>
          </w:tcPr>
          <w:p w14:paraId="56A5204A" w14:textId="77777777" w:rsidR="004435CF" w:rsidRPr="00253421" w:rsidRDefault="00330B72" w:rsidP="00A565D9">
            <w:pPr>
              <w:pStyle w:val="Prrafodelista"/>
              <w:numPr>
                <w:ilvl w:val="0"/>
                <w:numId w:val="17"/>
              </w:numPr>
              <w:rPr>
                <w:b/>
                <w:sz w:val="20"/>
                <w:szCs w:val="20"/>
                <w:lang w:val="en-US"/>
              </w:rPr>
            </w:pPr>
            <w:r w:rsidRPr="00253421">
              <w:rPr>
                <w:b/>
                <w:sz w:val="20"/>
                <w:szCs w:val="20"/>
                <w:lang w:val="en-US"/>
              </w:rPr>
              <w:lastRenderedPageBreak/>
              <w:t>Partners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17D49479" w14:textId="77777777" w:rsidR="004435CF" w:rsidRPr="00253421" w:rsidRDefault="004435CF" w:rsidP="00A565D9">
            <w:pPr>
              <w:pStyle w:val="Prrafodelista"/>
              <w:numPr>
                <w:ilvl w:val="0"/>
                <w:numId w:val="17"/>
              </w:numPr>
              <w:rPr>
                <w:b/>
                <w:sz w:val="20"/>
                <w:szCs w:val="20"/>
                <w:lang w:val="en-US"/>
              </w:rPr>
            </w:pPr>
            <w:r w:rsidRPr="00253421">
              <w:rPr>
                <w:b/>
                <w:sz w:val="20"/>
                <w:szCs w:val="20"/>
                <w:lang w:val="en-US"/>
              </w:rPr>
              <w:t>USAID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1509469" w14:textId="0A02CEA3" w:rsidR="004435CF" w:rsidRPr="00253421" w:rsidRDefault="00330B72" w:rsidP="00A565D9">
            <w:pPr>
              <w:pStyle w:val="Prrafodelista"/>
              <w:numPr>
                <w:ilvl w:val="0"/>
                <w:numId w:val="17"/>
              </w:numPr>
              <w:spacing w:after="160"/>
              <w:rPr>
                <w:b/>
                <w:sz w:val="20"/>
                <w:szCs w:val="20"/>
                <w:lang w:val="en-US"/>
              </w:rPr>
            </w:pPr>
            <w:r w:rsidRPr="00253421">
              <w:rPr>
                <w:b/>
                <w:sz w:val="20"/>
                <w:szCs w:val="20"/>
                <w:lang w:val="en-US"/>
              </w:rPr>
              <w:t>Partners</w:t>
            </w:r>
            <w:r w:rsidR="00A565D9">
              <w:rPr>
                <w:b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B5A71AA" w14:textId="77777777" w:rsidR="004435CF" w:rsidRPr="00253421" w:rsidRDefault="00330B72" w:rsidP="00A565D9">
            <w:pPr>
              <w:pStyle w:val="Prrafodelista"/>
              <w:numPr>
                <w:ilvl w:val="0"/>
                <w:numId w:val="17"/>
              </w:numPr>
              <w:spacing w:after="160"/>
              <w:rPr>
                <w:b/>
                <w:sz w:val="20"/>
                <w:szCs w:val="20"/>
                <w:lang w:val="en-US"/>
              </w:rPr>
            </w:pPr>
            <w:r w:rsidRPr="00253421">
              <w:rPr>
                <w:b/>
                <w:sz w:val="20"/>
                <w:szCs w:val="20"/>
                <w:lang w:val="en-US"/>
              </w:rPr>
              <w:t xml:space="preserve">Partners and </w:t>
            </w:r>
            <w:r w:rsidR="004435CF" w:rsidRPr="00253421">
              <w:rPr>
                <w:b/>
                <w:sz w:val="20"/>
                <w:szCs w:val="20"/>
                <w:lang w:val="en-US"/>
              </w:rPr>
              <w:t>USAID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7C74159" w14:textId="28BE0321" w:rsidR="004435CF" w:rsidRPr="00253421" w:rsidRDefault="00330B72" w:rsidP="00A565D9">
            <w:pPr>
              <w:pStyle w:val="Prrafodelista"/>
              <w:numPr>
                <w:ilvl w:val="0"/>
                <w:numId w:val="17"/>
              </w:numPr>
              <w:spacing w:after="160"/>
              <w:rPr>
                <w:b/>
                <w:sz w:val="20"/>
                <w:szCs w:val="20"/>
                <w:lang w:val="en-US"/>
              </w:rPr>
            </w:pPr>
            <w:r w:rsidRPr="00253421">
              <w:rPr>
                <w:b/>
                <w:sz w:val="20"/>
                <w:szCs w:val="20"/>
                <w:lang w:val="en-US"/>
              </w:rPr>
              <w:t>Partners</w:t>
            </w:r>
            <w:r w:rsidR="00A565D9">
              <w:rPr>
                <w:b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222F52F" w14:textId="77777777" w:rsidR="004435CF" w:rsidRPr="00253421" w:rsidRDefault="004435CF" w:rsidP="00A565D9">
            <w:pPr>
              <w:pStyle w:val="Prrafodelista"/>
              <w:numPr>
                <w:ilvl w:val="0"/>
                <w:numId w:val="17"/>
              </w:numPr>
              <w:spacing w:after="160"/>
              <w:rPr>
                <w:b/>
                <w:sz w:val="20"/>
                <w:szCs w:val="20"/>
                <w:lang w:val="en-US"/>
              </w:rPr>
            </w:pPr>
            <w:r w:rsidRPr="00253421">
              <w:rPr>
                <w:b/>
                <w:sz w:val="20"/>
                <w:szCs w:val="20"/>
                <w:lang w:val="en-US"/>
              </w:rPr>
              <w:t>USAID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224DDAD" w14:textId="77777777" w:rsidR="004435CF" w:rsidRPr="00253421" w:rsidRDefault="00330B72" w:rsidP="00A565D9">
            <w:pPr>
              <w:pStyle w:val="Prrafodelista"/>
              <w:numPr>
                <w:ilvl w:val="0"/>
                <w:numId w:val="17"/>
              </w:numPr>
              <w:spacing w:after="160"/>
              <w:rPr>
                <w:b/>
                <w:sz w:val="20"/>
                <w:szCs w:val="20"/>
                <w:lang w:val="en-US"/>
              </w:rPr>
            </w:pPr>
            <w:r w:rsidRPr="00253421">
              <w:rPr>
                <w:b/>
                <w:sz w:val="20"/>
                <w:szCs w:val="20"/>
                <w:lang w:val="en-US"/>
              </w:rPr>
              <w:t>Partners</w:t>
            </w:r>
          </w:p>
        </w:tc>
      </w:tr>
      <w:tr w:rsidR="004435CF" w:rsidRPr="00253421" w14:paraId="60E56082" w14:textId="77777777" w:rsidTr="00A565D9">
        <w:tc>
          <w:tcPr>
            <w:tcW w:w="1951" w:type="dxa"/>
          </w:tcPr>
          <w:p w14:paraId="7BDF53A0" w14:textId="77777777" w:rsidR="004435CF" w:rsidRPr="00253421" w:rsidRDefault="00243DE6" w:rsidP="00A565D9">
            <w:pPr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u w:val="single"/>
                <w:lang w:val="en-US"/>
              </w:rPr>
              <w:t>Preparation</w:t>
            </w:r>
            <w:r w:rsidR="008332DD" w:rsidRPr="00253421">
              <w:rPr>
                <w:sz w:val="20"/>
                <w:szCs w:val="20"/>
                <w:u w:val="single"/>
                <w:lang w:val="en-US"/>
              </w:rPr>
              <w:t xml:space="preserve"> of the EMMP</w:t>
            </w:r>
            <w:r w:rsidR="004435CF" w:rsidRPr="00253421">
              <w:rPr>
                <w:sz w:val="20"/>
                <w:szCs w:val="20"/>
                <w:lang w:val="en-US"/>
              </w:rPr>
              <w:t>:</w:t>
            </w:r>
          </w:p>
          <w:p w14:paraId="419829DF" w14:textId="77777777" w:rsidR="004435CF" w:rsidRPr="00253421" w:rsidRDefault="004435CF" w:rsidP="00A565D9">
            <w:pPr>
              <w:rPr>
                <w:sz w:val="20"/>
                <w:szCs w:val="20"/>
                <w:lang w:val="en-US"/>
              </w:rPr>
            </w:pPr>
          </w:p>
          <w:p w14:paraId="058B1686" w14:textId="77777777" w:rsidR="004435CF" w:rsidRPr="00253421" w:rsidRDefault="009F6745" w:rsidP="00A565D9">
            <w:pPr>
              <w:pStyle w:val="Prrafodelista"/>
              <w:numPr>
                <w:ilvl w:val="0"/>
                <w:numId w:val="11"/>
              </w:numPr>
              <w:ind w:left="180" w:hanging="180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 xml:space="preserve">As part of the annual work plan, the partner updates the original EMMP </w:t>
            </w:r>
            <w:r w:rsidR="000D3992" w:rsidRPr="00253421">
              <w:rPr>
                <w:sz w:val="20"/>
                <w:szCs w:val="20"/>
                <w:lang w:val="en-US"/>
              </w:rPr>
              <w:t>draft</w:t>
            </w:r>
            <w:r w:rsidRPr="00253421">
              <w:rPr>
                <w:sz w:val="20"/>
                <w:szCs w:val="20"/>
                <w:lang w:val="en-US"/>
              </w:rPr>
              <w:t xml:space="preserve"> </w:t>
            </w:r>
            <w:r w:rsidR="00083C31" w:rsidRPr="00253421">
              <w:rPr>
                <w:sz w:val="20"/>
                <w:szCs w:val="20"/>
                <w:lang w:val="en-US"/>
              </w:rPr>
              <w:t>(</w:t>
            </w:r>
            <w:r w:rsidRPr="00253421">
              <w:rPr>
                <w:sz w:val="20"/>
                <w:szCs w:val="20"/>
                <w:lang w:val="en-US"/>
              </w:rPr>
              <w:t>Step 4</w:t>
            </w:r>
            <w:r w:rsidR="00083C31" w:rsidRPr="00253421">
              <w:rPr>
                <w:sz w:val="20"/>
                <w:szCs w:val="20"/>
                <w:lang w:val="en-US"/>
              </w:rPr>
              <w:t xml:space="preserve">) </w:t>
            </w:r>
            <w:r w:rsidRPr="00253421">
              <w:rPr>
                <w:sz w:val="20"/>
                <w:szCs w:val="20"/>
                <w:lang w:val="en-US"/>
              </w:rPr>
              <w:t>for the first year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. </w:t>
            </w:r>
          </w:p>
          <w:p w14:paraId="43EBC33C" w14:textId="4E690293" w:rsidR="004435CF" w:rsidRPr="00253421" w:rsidRDefault="009F6745" w:rsidP="00A565D9">
            <w:pPr>
              <w:pStyle w:val="Prrafodelista"/>
              <w:numPr>
                <w:ilvl w:val="0"/>
                <w:numId w:val="11"/>
              </w:numPr>
              <w:ind w:left="180" w:hanging="180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This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 EMMP </w:t>
            </w:r>
            <w:r w:rsidRPr="00253421">
              <w:rPr>
                <w:sz w:val="20"/>
                <w:szCs w:val="20"/>
                <w:lang w:val="en-US"/>
              </w:rPr>
              <w:t xml:space="preserve">is the </w:t>
            </w:r>
            <w:r w:rsidR="000D3992" w:rsidRPr="00253421">
              <w:rPr>
                <w:sz w:val="20"/>
                <w:szCs w:val="20"/>
                <w:lang w:val="en-US"/>
              </w:rPr>
              <w:t>official</w:t>
            </w:r>
            <w:r w:rsidRPr="00253421">
              <w:rPr>
                <w:sz w:val="20"/>
                <w:szCs w:val="20"/>
                <w:lang w:val="en-US"/>
              </w:rPr>
              <w:t xml:space="preserve"> environmental document that complies with the requirements of the </w:t>
            </w:r>
            <w:r w:rsidRPr="00A565D9">
              <w:rPr>
                <w:sz w:val="20"/>
                <w:szCs w:val="20"/>
                <w:lang w:val="en-US"/>
              </w:rPr>
              <w:t>IEE’s ND</w:t>
            </w:r>
            <w:r w:rsidR="00245C79" w:rsidRPr="00A565D9">
              <w:rPr>
                <w:sz w:val="20"/>
                <w:szCs w:val="20"/>
                <w:lang w:val="en-US"/>
              </w:rPr>
              <w:t xml:space="preserve"> w/</w:t>
            </w:r>
            <w:r w:rsidRPr="00A565D9">
              <w:rPr>
                <w:sz w:val="20"/>
                <w:szCs w:val="20"/>
                <w:lang w:val="en-US"/>
              </w:rPr>
              <w:t>C</w:t>
            </w:r>
            <w:r w:rsidR="00245C79" w:rsidRPr="00A565D9">
              <w:rPr>
                <w:sz w:val="20"/>
                <w:szCs w:val="20"/>
                <w:lang w:val="en-US"/>
              </w:rPr>
              <w:t>,</w:t>
            </w:r>
            <w:r w:rsidRPr="00A565D9">
              <w:rPr>
                <w:sz w:val="20"/>
                <w:szCs w:val="20"/>
                <w:lang w:val="en-US"/>
              </w:rPr>
              <w:t xml:space="preserve"> </w:t>
            </w:r>
            <w:r w:rsidRPr="00253421">
              <w:rPr>
                <w:color w:val="000000" w:themeColor="text1"/>
                <w:sz w:val="20"/>
                <w:szCs w:val="20"/>
                <w:lang w:val="en-US"/>
              </w:rPr>
              <w:t xml:space="preserve">and </w:t>
            </w:r>
            <w:r w:rsidR="00245C79" w:rsidRPr="00253421">
              <w:rPr>
                <w:color w:val="000000" w:themeColor="text1"/>
                <w:sz w:val="20"/>
                <w:szCs w:val="20"/>
                <w:lang w:val="en-US"/>
              </w:rPr>
              <w:t>must</w:t>
            </w:r>
            <w:r w:rsidRPr="00253421">
              <w:rPr>
                <w:color w:val="000000" w:themeColor="text1"/>
                <w:sz w:val="20"/>
                <w:szCs w:val="20"/>
                <w:lang w:val="en-US"/>
              </w:rPr>
              <w:t xml:space="preserve"> be approved by USAID </w:t>
            </w:r>
            <w:r w:rsidR="00245C79" w:rsidRPr="00253421">
              <w:rPr>
                <w:color w:val="000000" w:themeColor="text1"/>
                <w:sz w:val="20"/>
                <w:szCs w:val="20"/>
                <w:lang w:val="en-US"/>
              </w:rPr>
              <w:t xml:space="preserve">prior to </w:t>
            </w:r>
            <w:r w:rsidRPr="00253421">
              <w:rPr>
                <w:color w:val="000000" w:themeColor="text1"/>
                <w:sz w:val="20"/>
                <w:szCs w:val="20"/>
                <w:lang w:val="en-US"/>
              </w:rPr>
              <w:t>the implementation of acti</w:t>
            </w:r>
            <w:r w:rsidR="00B06D53" w:rsidRPr="00253421">
              <w:rPr>
                <w:color w:val="000000" w:themeColor="text1"/>
                <w:sz w:val="20"/>
                <w:szCs w:val="20"/>
                <w:lang w:val="en-US"/>
              </w:rPr>
              <w:t>vities</w:t>
            </w:r>
            <w:r w:rsidRPr="00253421"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46ADA33F" w14:textId="77777777" w:rsidR="004435CF" w:rsidRPr="00253421" w:rsidRDefault="00243DE6" w:rsidP="00A565D9">
            <w:pPr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u w:val="single"/>
                <w:lang w:val="en-US"/>
              </w:rPr>
              <w:t>Approval</w:t>
            </w:r>
            <w:r w:rsidR="008332DD" w:rsidRPr="00253421">
              <w:rPr>
                <w:sz w:val="20"/>
                <w:szCs w:val="20"/>
                <w:u w:val="single"/>
                <w:lang w:val="en-US"/>
              </w:rPr>
              <w:t xml:space="preserve"> of the EMMP</w:t>
            </w:r>
            <w:r w:rsidR="004435CF" w:rsidRPr="00253421">
              <w:rPr>
                <w:sz w:val="20"/>
                <w:szCs w:val="20"/>
                <w:lang w:val="en-US"/>
              </w:rPr>
              <w:t>:</w:t>
            </w:r>
          </w:p>
          <w:p w14:paraId="0E5C888C" w14:textId="77777777" w:rsidR="004435CF" w:rsidRDefault="004435CF" w:rsidP="00A565D9">
            <w:pPr>
              <w:rPr>
                <w:sz w:val="20"/>
                <w:szCs w:val="20"/>
                <w:lang w:val="en-US"/>
              </w:rPr>
            </w:pPr>
          </w:p>
          <w:p w14:paraId="2E502A29" w14:textId="77777777" w:rsidR="00A565D9" w:rsidRPr="00253421" w:rsidRDefault="00A565D9" w:rsidP="00A565D9">
            <w:pPr>
              <w:rPr>
                <w:sz w:val="20"/>
                <w:szCs w:val="20"/>
                <w:lang w:val="en-US"/>
              </w:rPr>
            </w:pPr>
          </w:p>
          <w:p w14:paraId="0EEF227A" w14:textId="66D8B822" w:rsidR="004435CF" w:rsidRPr="00253421" w:rsidRDefault="009F6745" w:rsidP="00A565D9">
            <w:pPr>
              <w:pStyle w:val="Prrafodelista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The EMMP is reviewed and approved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.  </w:t>
            </w:r>
            <w:r w:rsidR="000D3992" w:rsidRPr="00253421">
              <w:rPr>
                <w:sz w:val="20"/>
                <w:szCs w:val="20"/>
                <w:lang w:val="en-US"/>
              </w:rPr>
              <w:t xml:space="preserve">The </w:t>
            </w:r>
            <w:r w:rsidR="004435CF" w:rsidRPr="00253421">
              <w:rPr>
                <w:sz w:val="20"/>
                <w:szCs w:val="20"/>
                <w:lang w:val="en-US"/>
              </w:rPr>
              <w:t>AOR</w:t>
            </w:r>
            <w:r w:rsidR="00B06D53" w:rsidRPr="00253421">
              <w:rPr>
                <w:sz w:val="20"/>
                <w:szCs w:val="20"/>
                <w:lang w:val="en-US"/>
              </w:rPr>
              <w:t>/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COR, </w:t>
            </w:r>
            <w:r w:rsidR="000D3992" w:rsidRPr="00253421">
              <w:rPr>
                <w:sz w:val="20"/>
                <w:szCs w:val="20"/>
                <w:lang w:val="en-US"/>
              </w:rPr>
              <w:t>the</w:t>
            </w:r>
            <w:r w:rsidR="00356909" w:rsidRPr="00253421">
              <w:rPr>
                <w:sz w:val="20"/>
                <w:szCs w:val="20"/>
                <w:lang w:val="en-US"/>
              </w:rPr>
              <w:t xml:space="preserve"> 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MEO </w:t>
            </w:r>
            <w:r w:rsidR="000D3992" w:rsidRPr="00253421">
              <w:rPr>
                <w:sz w:val="20"/>
                <w:szCs w:val="20"/>
                <w:lang w:val="en-US"/>
              </w:rPr>
              <w:t xml:space="preserve">and </w:t>
            </w:r>
            <w:r w:rsidR="00245C79" w:rsidRPr="00253421">
              <w:rPr>
                <w:sz w:val="20"/>
                <w:szCs w:val="20"/>
                <w:lang w:val="en-US"/>
              </w:rPr>
              <w:t xml:space="preserve">occasionally </w:t>
            </w:r>
            <w:r w:rsidR="000D3992" w:rsidRPr="00253421">
              <w:rPr>
                <w:sz w:val="20"/>
                <w:szCs w:val="20"/>
                <w:lang w:val="en-US"/>
              </w:rPr>
              <w:t>the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 REA </w:t>
            </w:r>
            <w:r w:rsidR="00245C79" w:rsidRPr="00253421">
              <w:rPr>
                <w:sz w:val="20"/>
                <w:szCs w:val="20"/>
                <w:lang w:val="en-US"/>
              </w:rPr>
              <w:t>provide technical review, comment and approval</w:t>
            </w:r>
            <w:r w:rsidR="004435CF" w:rsidRPr="00253421">
              <w:rPr>
                <w:sz w:val="20"/>
                <w:szCs w:val="20"/>
                <w:lang w:val="en-US"/>
              </w:rPr>
              <w:t>.</w:t>
            </w:r>
          </w:p>
          <w:p w14:paraId="070A5DF8" w14:textId="77777777" w:rsidR="004435CF" w:rsidRPr="00253421" w:rsidRDefault="000D3992" w:rsidP="00A565D9">
            <w:pPr>
              <w:pStyle w:val="Prrafodelista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The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 AOR/COR </w:t>
            </w:r>
            <w:r w:rsidRPr="00253421">
              <w:rPr>
                <w:sz w:val="20"/>
                <w:szCs w:val="20"/>
                <w:lang w:val="en-US"/>
              </w:rPr>
              <w:t>keeps a copy of the EMMP in the activit</w:t>
            </w:r>
            <w:r w:rsidR="00B06D53" w:rsidRPr="00253421">
              <w:rPr>
                <w:sz w:val="20"/>
                <w:szCs w:val="20"/>
                <w:lang w:val="en-US"/>
              </w:rPr>
              <w:t>y</w:t>
            </w:r>
            <w:r w:rsidRPr="00253421">
              <w:rPr>
                <w:sz w:val="20"/>
                <w:szCs w:val="20"/>
                <w:lang w:val="en-US"/>
              </w:rPr>
              <w:t xml:space="preserve"> files.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 </w:t>
            </w:r>
          </w:p>
          <w:p w14:paraId="33C396B0" w14:textId="77777777" w:rsidR="004435CF" w:rsidRPr="00253421" w:rsidRDefault="004435CF" w:rsidP="00A565D9">
            <w:pPr>
              <w:spacing w:after="16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1789C20" w14:textId="77777777" w:rsidR="004435CF" w:rsidRDefault="004435CF" w:rsidP="00A565D9">
            <w:pPr>
              <w:rPr>
                <w:sz w:val="20"/>
                <w:szCs w:val="20"/>
                <w:u w:val="single"/>
                <w:lang w:val="en-US"/>
              </w:rPr>
            </w:pPr>
            <w:r w:rsidRPr="00253421">
              <w:rPr>
                <w:sz w:val="20"/>
                <w:szCs w:val="20"/>
                <w:u w:val="single"/>
                <w:lang w:val="en-US"/>
              </w:rPr>
              <w:t>Implementa</w:t>
            </w:r>
            <w:r w:rsidR="000D3992" w:rsidRPr="00253421">
              <w:rPr>
                <w:sz w:val="20"/>
                <w:szCs w:val="20"/>
                <w:u w:val="single"/>
                <w:lang w:val="en-US"/>
              </w:rPr>
              <w:t>t</w:t>
            </w:r>
            <w:r w:rsidRPr="00253421">
              <w:rPr>
                <w:sz w:val="20"/>
                <w:szCs w:val="20"/>
                <w:u w:val="single"/>
                <w:lang w:val="en-US"/>
              </w:rPr>
              <w:t>i</w:t>
            </w:r>
            <w:r w:rsidR="000D3992" w:rsidRPr="00253421">
              <w:rPr>
                <w:sz w:val="20"/>
                <w:szCs w:val="20"/>
                <w:u w:val="single"/>
                <w:lang w:val="en-US"/>
              </w:rPr>
              <w:t>o</w:t>
            </w:r>
            <w:r w:rsidRPr="00253421">
              <w:rPr>
                <w:sz w:val="20"/>
                <w:szCs w:val="20"/>
                <w:u w:val="single"/>
                <w:lang w:val="en-US"/>
              </w:rPr>
              <w:t>n:</w:t>
            </w:r>
          </w:p>
          <w:p w14:paraId="546E442E" w14:textId="77777777" w:rsidR="00A565D9" w:rsidRDefault="00A565D9" w:rsidP="00A565D9">
            <w:pPr>
              <w:rPr>
                <w:sz w:val="20"/>
                <w:szCs w:val="20"/>
                <w:u w:val="single"/>
                <w:lang w:val="en-US"/>
              </w:rPr>
            </w:pPr>
          </w:p>
          <w:p w14:paraId="253A7806" w14:textId="77777777" w:rsidR="00A565D9" w:rsidRPr="00253421" w:rsidRDefault="00A565D9" w:rsidP="00A565D9">
            <w:pPr>
              <w:rPr>
                <w:sz w:val="20"/>
                <w:szCs w:val="20"/>
                <w:lang w:val="en-US"/>
              </w:rPr>
            </w:pPr>
          </w:p>
          <w:p w14:paraId="3B0A6EB0" w14:textId="77777777" w:rsidR="00E92459" w:rsidRPr="00253421" w:rsidRDefault="000C0954" w:rsidP="00A565D9">
            <w:pPr>
              <w:pStyle w:val="Prrafodelista"/>
              <w:numPr>
                <w:ilvl w:val="0"/>
                <w:numId w:val="12"/>
              </w:numPr>
              <w:ind w:left="162" w:hanging="162"/>
              <w:rPr>
                <w:rFonts w:cs="Calibri"/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The mitigation activities</w:t>
            </w:r>
            <w:r w:rsidR="00B06D53" w:rsidRPr="00253421">
              <w:rPr>
                <w:sz w:val="20"/>
                <w:szCs w:val="20"/>
                <w:lang w:val="en-US"/>
              </w:rPr>
              <w:t xml:space="preserve"> recommended in the EMMP</w:t>
            </w:r>
            <w:r w:rsidRPr="00253421">
              <w:rPr>
                <w:sz w:val="20"/>
                <w:szCs w:val="20"/>
                <w:lang w:val="en-US"/>
              </w:rPr>
              <w:t xml:space="preserve"> are implemented</w:t>
            </w:r>
            <w:r w:rsidR="00B06D53" w:rsidRPr="00253421">
              <w:rPr>
                <w:sz w:val="20"/>
                <w:szCs w:val="20"/>
                <w:lang w:val="en-US"/>
              </w:rPr>
              <w:t>.</w:t>
            </w:r>
          </w:p>
          <w:p w14:paraId="1A45218B" w14:textId="77777777" w:rsidR="00AB61EF" w:rsidRPr="00253421" w:rsidRDefault="000C0954" w:rsidP="00A565D9">
            <w:pPr>
              <w:pStyle w:val="Prrafodelista"/>
              <w:numPr>
                <w:ilvl w:val="0"/>
                <w:numId w:val="12"/>
              </w:numPr>
              <w:ind w:left="162" w:hanging="162"/>
              <w:rPr>
                <w:rFonts w:cs="Calibri"/>
                <w:sz w:val="20"/>
                <w:szCs w:val="20"/>
                <w:lang w:val="en-US"/>
              </w:rPr>
            </w:pPr>
            <w:r w:rsidRPr="00253421">
              <w:rPr>
                <w:rFonts w:cs="Calibri"/>
                <w:sz w:val="20"/>
                <w:szCs w:val="20"/>
                <w:lang w:val="en-US"/>
              </w:rPr>
              <w:t>The</w:t>
            </w:r>
            <w:r w:rsidR="00AB61EF" w:rsidRPr="00253421">
              <w:rPr>
                <w:rFonts w:cs="Calibri"/>
                <w:sz w:val="20"/>
                <w:szCs w:val="20"/>
                <w:lang w:val="en-US"/>
              </w:rPr>
              <w:t xml:space="preserve"> EMMP </w:t>
            </w:r>
            <w:r w:rsidRPr="00253421">
              <w:rPr>
                <w:rFonts w:cs="Calibri"/>
                <w:sz w:val="20"/>
                <w:szCs w:val="20"/>
                <w:lang w:val="en-US"/>
              </w:rPr>
              <w:t>must be adapt</w:t>
            </w:r>
            <w:r w:rsidR="00B06D53" w:rsidRPr="00253421">
              <w:rPr>
                <w:rFonts w:cs="Calibri"/>
                <w:sz w:val="20"/>
                <w:szCs w:val="20"/>
                <w:lang w:val="en-US"/>
              </w:rPr>
              <w:t>ed</w:t>
            </w:r>
            <w:r w:rsidRPr="00253421">
              <w:rPr>
                <w:rFonts w:cs="Calibri"/>
                <w:sz w:val="20"/>
                <w:szCs w:val="20"/>
                <w:lang w:val="en-US"/>
              </w:rPr>
              <w:t xml:space="preserve"> and modified when new activities are </w:t>
            </w:r>
            <w:r w:rsidR="00B06D53" w:rsidRPr="00253421">
              <w:rPr>
                <w:rFonts w:cs="Calibri"/>
                <w:sz w:val="20"/>
                <w:szCs w:val="20"/>
                <w:lang w:val="en-US"/>
              </w:rPr>
              <w:t>included</w:t>
            </w:r>
            <w:r w:rsidR="00574554" w:rsidRPr="00253421">
              <w:rPr>
                <w:rFonts w:cs="Calibri"/>
                <w:sz w:val="20"/>
                <w:szCs w:val="20"/>
                <w:lang w:val="en-US"/>
              </w:rPr>
              <w:t>.</w:t>
            </w:r>
          </w:p>
          <w:p w14:paraId="69248F89" w14:textId="77777777" w:rsidR="004435CF" w:rsidRPr="00253421" w:rsidRDefault="004435CF" w:rsidP="00A565D9">
            <w:pPr>
              <w:pStyle w:val="Prrafodelista"/>
              <w:spacing w:after="120"/>
              <w:ind w:left="162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AA363E5" w14:textId="77777777" w:rsidR="004435CF" w:rsidRDefault="004435CF" w:rsidP="00A565D9">
            <w:pPr>
              <w:rPr>
                <w:rFonts w:cs="Calibri"/>
                <w:sz w:val="20"/>
                <w:szCs w:val="20"/>
                <w:lang w:val="en-US"/>
              </w:rPr>
            </w:pPr>
            <w:r w:rsidRPr="00253421">
              <w:rPr>
                <w:rFonts w:cs="Calibri"/>
                <w:sz w:val="20"/>
                <w:szCs w:val="20"/>
                <w:u w:val="single"/>
                <w:lang w:val="en-US"/>
              </w:rPr>
              <w:t>Monitor</w:t>
            </w:r>
            <w:r w:rsidR="000C0954" w:rsidRPr="00253421">
              <w:rPr>
                <w:rFonts w:cs="Calibri"/>
                <w:sz w:val="20"/>
                <w:szCs w:val="20"/>
                <w:u w:val="single"/>
                <w:lang w:val="en-US"/>
              </w:rPr>
              <w:t>ing</w:t>
            </w:r>
            <w:r w:rsidRPr="00253421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</w:p>
          <w:p w14:paraId="4F1B3374" w14:textId="77777777" w:rsidR="00A565D9" w:rsidRDefault="00A565D9" w:rsidP="00A565D9">
            <w:pPr>
              <w:rPr>
                <w:rFonts w:cs="Calibri"/>
                <w:sz w:val="20"/>
                <w:szCs w:val="20"/>
                <w:lang w:val="en-US"/>
              </w:rPr>
            </w:pPr>
          </w:p>
          <w:p w14:paraId="6191C899" w14:textId="77777777" w:rsidR="00A565D9" w:rsidRPr="00253421" w:rsidRDefault="00A565D9" w:rsidP="00A565D9">
            <w:pPr>
              <w:rPr>
                <w:rFonts w:cs="Calibri"/>
                <w:sz w:val="20"/>
                <w:szCs w:val="20"/>
                <w:lang w:val="en-US"/>
              </w:rPr>
            </w:pPr>
          </w:p>
          <w:p w14:paraId="0209890F" w14:textId="25234D57" w:rsidR="004435CF" w:rsidRPr="00253421" w:rsidRDefault="00597A52" w:rsidP="00A565D9">
            <w:pPr>
              <w:pStyle w:val="Prrafodelista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rFonts w:cs="Calibri"/>
                <w:sz w:val="20"/>
                <w:szCs w:val="20"/>
                <w:lang w:val="en-US"/>
              </w:rPr>
              <w:t xml:space="preserve">The mitigation activities are monitored </w:t>
            </w:r>
            <w:r w:rsidR="00B06D53" w:rsidRPr="00253421">
              <w:rPr>
                <w:rFonts w:cs="Calibri"/>
                <w:sz w:val="20"/>
                <w:szCs w:val="20"/>
                <w:lang w:val="en-US"/>
              </w:rPr>
              <w:t>with</w:t>
            </w:r>
            <w:r w:rsidRPr="00253421">
              <w:rPr>
                <w:rFonts w:cs="Calibri"/>
                <w:sz w:val="20"/>
                <w:szCs w:val="20"/>
                <w:lang w:val="en-US"/>
              </w:rPr>
              <w:t xml:space="preserve"> indicators</w:t>
            </w:r>
            <w:r w:rsidR="009B46D0" w:rsidRPr="00253421">
              <w:rPr>
                <w:sz w:val="20"/>
                <w:szCs w:val="20"/>
                <w:lang w:val="en-US"/>
              </w:rPr>
              <w:t>,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 </w:t>
            </w:r>
            <w:r w:rsidR="00E05CF8" w:rsidRPr="00253421">
              <w:rPr>
                <w:sz w:val="20"/>
                <w:szCs w:val="20"/>
                <w:lang w:val="en-US"/>
              </w:rPr>
              <w:t>according to</w:t>
            </w:r>
            <w:r w:rsidR="00B06D53" w:rsidRPr="00253421">
              <w:rPr>
                <w:sz w:val="20"/>
                <w:szCs w:val="20"/>
                <w:lang w:val="en-US"/>
              </w:rPr>
              <w:t xml:space="preserve"> </w:t>
            </w:r>
            <w:r w:rsidRPr="00253421">
              <w:rPr>
                <w:sz w:val="20"/>
                <w:szCs w:val="20"/>
                <w:lang w:val="en-US"/>
              </w:rPr>
              <w:t xml:space="preserve">Table 3 of the </w:t>
            </w:r>
            <w:r w:rsidR="004435CF" w:rsidRPr="00253421">
              <w:rPr>
                <w:sz w:val="20"/>
                <w:szCs w:val="20"/>
                <w:lang w:val="en-US"/>
              </w:rPr>
              <w:t>EMMP.</w:t>
            </w:r>
          </w:p>
          <w:p w14:paraId="42DBAC03" w14:textId="46E00592" w:rsidR="004435CF" w:rsidRPr="00253421" w:rsidRDefault="00B06D53" w:rsidP="00A565D9">
            <w:pPr>
              <w:pStyle w:val="Prrafodelista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M</w:t>
            </w:r>
            <w:r w:rsidR="00597A52" w:rsidRPr="00253421">
              <w:rPr>
                <w:sz w:val="20"/>
                <w:szCs w:val="20"/>
                <w:lang w:val="en-US"/>
              </w:rPr>
              <w:t xml:space="preserve">onitoring </w:t>
            </w:r>
            <w:r w:rsidRPr="00253421">
              <w:rPr>
                <w:sz w:val="20"/>
                <w:szCs w:val="20"/>
                <w:lang w:val="en-US"/>
              </w:rPr>
              <w:t>activities are also</w:t>
            </w:r>
            <w:r w:rsidR="00597A52" w:rsidRPr="00253421">
              <w:rPr>
                <w:sz w:val="20"/>
                <w:szCs w:val="20"/>
                <w:lang w:val="en-US"/>
              </w:rPr>
              <w:t xml:space="preserve"> documented in Table 3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 (</w:t>
            </w:r>
            <w:r w:rsidR="00E05CF8" w:rsidRPr="00253421">
              <w:rPr>
                <w:sz w:val="20"/>
                <w:szCs w:val="20"/>
                <w:lang w:val="en-US"/>
              </w:rPr>
              <w:t>which informs</w:t>
            </w:r>
            <w:r w:rsidR="00597A52" w:rsidRPr="00253421">
              <w:rPr>
                <w:sz w:val="20"/>
                <w:szCs w:val="20"/>
                <w:lang w:val="en-US"/>
              </w:rPr>
              <w:t xml:space="preserve"> the annual</w:t>
            </w:r>
            <w:r w:rsidR="00E05CF8" w:rsidRPr="00253421">
              <w:rPr>
                <w:sz w:val="20"/>
                <w:szCs w:val="20"/>
                <w:lang w:val="en-US"/>
              </w:rPr>
              <w:t xml:space="preserve"> Environmental Status</w:t>
            </w:r>
            <w:r w:rsidR="00597A52" w:rsidRPr="00253421">
              <w:rPr>
                <w:sz w:val="20"/>
                <w:szCs w:val="20"/>
                <w:lang w:val="en-US"/>
              </w:rPr>
              <w:t xml:space="preserve"> </w:t>
            </w:r>
            <w:r w:rsidR="00E05CF8" w:rsidRPr="00253421">
              <w:rPr>
                <w:sz w:val="20"/>
                <w:szCs w:val="20"/>
                <w:lang w:val="en-US"/>
              </w:rPr>
              <w:t>R</w:t>
            </w:r>
            <w:r w:rsidR="00597A52" w:rsidRPr="00253421">
              <w:rPr>
                <w:sz w:val="20"/>
                <w:szCs w:val="20"/>
                <w:lang w:val="en-US"/>
              </w:rPr>
              <w:t>eport</w:t>
            </w:r>
            <w:r w:rsidR="004435CF" w:rsidRPr="00253421">
              <w:rPr>
                <w:sz w:val="20"/>
                <w:szCs w:val="20"/>
                <w:lang w:val="en-US"/>
              </w:rPr>
              <w:t>)</w:t>
            </w:r>
          </w:p>
          <w:p w14:paraId="0062C557" w14:textId="77777777" w:rsidR="004435CF" w:rsidRPr="00253421" w:rsidRDefault="00597A52" w:rsidP="00A565D9">
            <w:pPr>
              <w:pStyle w:val="Prrafodelista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Mitigation</w:t>
            </w:r>
            <w:r w:rsidR="0036508C" w:rsidRPr="00253421">
              <w:rPr>
                <w:sz w:val="20"/>
                <w:szCs w:val="20"/>
                <w:lang w:val="en-US"/>
              </w:rPr>
              <w:t xml:space="preserve"> activities </w:t>
            </w:r>
            <w:r w:rsidRPr="00253421">
              <w:rPr>
                <w:sz w:val="20"/>
                <w:szCs w:val="20"/>
                <w:lang w:val="en-US"/>
              </w:rPr>
              <w:t xml:space="preserve">that were not implemented and/or failed are corrected. </w:t>
            </w:r>
          </w:p>
          <w:p w14:paraId="68394157" w14:textId="77777777" w:rsidR="004435CF" w:rsidRPr="00253421" w:rsidRDefault="00597A52" w:rsidP="00A565D9">
            <w:pPr>
              <w:pStyle w:val="Prrafodelista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 xml:space="preserve">Environmental factors are included in </w:t>
            </w:r>
            <w:r w:rsidR="0036508C" w:rsidRPr="00253421">
              <w:rPr>
                <w:sz w:val="20"/>
                <w:szCs w:val="20"/>
                <w:lang w:val="en-US"/>
              </w:rPr>
              <w:t xml:space="preserve">formal </w:t>
            </w:r>
            <w:r w:rsidRPr="00253421">
              <w:rPr>
                <w:sz w:val="20"/>
                <w:szCs w:val="20"/>
                <w:lang w:val="en-US"/>
              </w:rPr>
              <w:t>evaluations</w:t>
            </w:r>
            <w:r w:rsidR="0036508C" w:rsidRPr="00253421">
              <w:rPr>
                <w:sz w:val="20"/>
                <w:szCs w:val="20"/>
                <w:lang w:val="en-US"/>
              </w:rPr>
              <w:t xml:space="preserve"> of the activities</w:t>
            </w:r>
            <w:r w:rsidR="004435CF" w:rsidRPr="00253421">
              <w:rPr>
                <w:sz w:val="20"/>
                <w:szCs w:val="20"/>
                <w:lang w:val="en-US"/>
              </w:rPr>
              <w:t>.</w:t>
            </w:r>
          </w:p>
          <w:p w14:paraId="778CA349" w14:textId="77777777" w:rsidR="004435CF" w:rsidRPr="00253421" w:rsidRDefault="00597A52" w:rsidP="00A565D9">
            <w:pPr>
              <w:pStyle w:val="Prrafodelista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Lessons learned are applied in current and future activities</w:t>
            </w:r>
            <w:r w:rsidR="004435CF" w:rsidRPr="0025342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14:paraId="69611955" w14:textId="77777777" w:rsidR="004435CF" w:rsidRDefault="006860B6" w:rsidP="00A565D9">
            <w:pPr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u w:val="single"/>
                <w:lang w:val="en-US"/>
              </w:rPr>
              <w:t>Annual Report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: </w:t>
            </w:r>
          </w:p>
          <w:p w14:paraId="30C97F28" w14:textId="77777777" w:rsidR="00A565D9" w:rsidRPr="00253421" w:rsidRDefault="00A565D9" w:rsidP="00A565D9">
            <w:pPr>
              <w:rPr>
                <w:sz w:val="20"/>
                <w:szCs w:val="20"/>
                <w:lang w:val="en-US"/>
              </w:rPr>
            </w:pPr>
          </w:p>
          <w:p w14:paraId="4D15CEC9" w14:textId="77777777" w:rsidR="004435CF" w:rsidRPr="00253421" w:rsidRDefault="004435CF" w:rsidP="00A565D9">
            <w:pPr>
              <w:rPr>
                <w:sz w:val="20"/>
                <w:szCs w:val="20"/>
                <w:lang w:val="en-US"/>
              </w:rPr>
            </w:pPr>
          </w:p>
          <w:p w14:paraId="58AAC6FD" w14:textId="5932BE5D" w:rsidR="004435CF" w:rsidRPr="00253421" w:rsidRDefault="00E05CF8" w:rsidP="00A565D9">
            <w:pPr>
              <w:pStyle w:val="Prrafodelista"/>
              <w:numPr>
                <w:ilvl w:val="0"/>
                <w:numId w:val="13"/>
              </w:numPr>
              <w:ind w:left="158" w:hanging="158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The a</w:t>
            </w:r>
            <w:r w:rsidR="00A5584D" w:rsidRPr="00253421">
              <w:rPr>
                <w:sz w:val="20"/>
                <w:szCs w:val="20"/>
                <w:lang w:val="en-US"/>
              </w:rPr>
              <w:t xml:space="preserve">nnual </w:t>
            </w:r>
            <w:r w:rsidRPr="00253421">
              <w:rPr>
                <w:sz w:val="20"/>
                <w:szCs w:val="20"/>
                <w:lang w:val="en-US"/>
              </w:rPr>
              <w:t>Environmental Status Reports</w:t>
            </w:r>
            <w:r w:rsidR="0036508C" w:rsidRPr="00253421">
              <w:rPr>
                <w:sz w:val="20"/>
                <w:szCs w:val="20"/>
                <w:lang w:val="en-US"/>
              </w:rPr>
              <w:t xml:space="preserve"> are</w:t>
            </w:r>
            <w:r w:rsidR="00A5584D" w:rsidRPr="00253421">
              <w:rPr>
                <w:sz w:val="20"/>
                <w:szCs w:val="20"/>
                <w:lang w:val="en-US"/>
              </w:rPr>
              <w:t xml:space="preserve"> prepared using the monitoring information </w:t>
            </w:r>
            <w:r w:rsidRPr="00253421">
              <w:rPr>
                <w:sz w:val="20"/>
                <w:szCs w:val="20"/>
                <w:lang w:val="en-US"/>
              </w:rPr>
              <w:t>from</w:t>
            </w:r>
            <w:r w:rsidR="00A5584D" w:rsidRPr="00253421">
              <w:rPr>
                <w:sz w:val="20"/>
                <w:szCs w:val="20"/>
                <w:lang w:val="en-US"/>
              </w:rPr>
              <w:t xml:space="preserve"> Table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 3</w:t>
            </w:r>
            <w:r w:rsidRPr="00253421">
              <w:rPr>
                <w:sz w:val="20"/>
                <w:szCs w:val="20"/>
                <w:lang w:val="en-US"/>
              </w:rPr>
              <w:t xml:space="preserve"> of the EMMP</w:t>
            </w:r>
            <w:r w:rsidR="004435CF" w:rsidRPr="00253421">
              <w:rPr>
                <w:sz w:val="20"/>
                <w:szCs w:val="20"/>
                <w:lang w:val="en-US"/>
              </w:rPr>
              <w:t>.</w:t>
            </w:r>
          </w:p>
          <w:p w14:paraId="2AA0CD2D" w14:textId="77777777" w:rsidR="004435CF" w:rsidRPr="00253421" w:rsidRDefault="00A5584D" w:rsidP="00A565D9">
            <w:pPr>
              <w:pStyle w:val="Prrafodelista"/>
              <w:numPr>
                <w:ilvl w:val="0"/>
                <w:numId w:val="13"/>
              </w:numPr>
              <w:ind w:left="158" w:hanging="158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The annual report includes a summary of the mitigation</w:t>
            </w:r>
            <w:r w:rsidR="0036508C" w:rsidRPr="00253421">
              <w:rPr>
                <w:sz w:val="20"/>
                <w:szCs w:val="20"/>
                <w:lang w:val="en-US"/>
              </w:rPr>
              <w:t xml:space="preserve"> actions</w:t>
            </w:r>
            <w:r w:rsidRPr="00253421">
              <w:rPr>
                <w:sz w:val="20"/>
                <w:szCs w:val="20"/>
                <w:lang w:val="en-US"/>
              </w:rPr>
              <w:t xml:space="preserve"> that didn’t work and an explanation of the changes made</w:t>
            </w:r>
            <w:r w:rsidR="00356909" w:rsidRPr="00253421">
              <w:rPr>
                <w:sz w:val="20"/>
                <w:szCs w:val="20"/>
                <w:lang w:val="en-US"/>
              </w:rPr>
              <w:t>.</w:t>
            </w:r>
          </w:p>
          <w:p w14:paraId="75EBF516" w14:textId="77777777" w:rsidR="004435CF" w:rsidRPr="00253421" w:rsidRDefault="004435CF" w:rsidP="00A565D9">
            <w:pPr>
              <w:pStyle w:val="Prrafodelista"/>
              <w:numPr>
                <w:ilvl w:val="0"/>
                <w:numId w:val="13"/>
              </w:numPr>
              <w:ind w:left="158" w:hanging="158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 xml:space="preserve"> Tabl</w:t>
            </w:r>
            <w:r w:rsidR="00A5584D" w:rsidRPr="00253421">
              <w:rPr>
                <w:sz w:val="20"/>
                <w:szCs w:val="20"/>
                <w:lang w:val="en-US"/>
              </w:rPr>
              <w:t>e</w:t>
            </w:r>
            <w:r w:rsidRPr="00253421">
              <w:rPr>
                <w:sz w:val="20"/>
                <w:szCs w:val="20"/>
                <w:lang w:val="en-US"/>
              </w:rPr>
              <w:t xml:space="preserve"> 3 </w:t>
            </w:r>
            <w:r w:rsidR="00A5584D" w:rsidRPr="00253421">
              <w:rPr>
                <w:sz w:val="20"/>
                <w:szCs w:val="20"/>
                <w:lang w:val="en-US"/>
              </w:rPr>
              <w:t xml:space="preserve">is included in the report as an </w:t>
            </w:r>
            <w:r w:rsidRPr="00253421">
              <w:rPr>
                <w:sz w:val="20"/>
                <w:szCs w:val="20"/>
                <w:lang w:val="en-US"/>
              </w:rPr>
              <w:t>An</w:t>
            </w:r>
            <w:r w:rsidR="00A5584D" w:rsidRPr="00253421">
              <w:rPr>
                <w:sz w:val="20"/>
                <w:szCs w:val="20"/>
                <w:lang w:val="en-US"/>
              </w:rPr>
              <w:t>n</w:t>
            </w:r>
            <w:r w:rsidRPr="00253421">
              <w:rPr>
                <w:sz w:val="20"/>
                <w:szCs w:val="20"/>
                <w:lang w:val="en-US"/>
              </w:rPr>
              <w:t>ex.</w:t>
            </w:r>
          </w:p>
        </w:tc>
        <w:tc>
          <w:tcPr>
            <w:tcW w:w="2835" w:type="dxa"/>
          </w:tcPr>
          <w:p w14:paraId="7826409A" w14:textId="77777777" w:rsidR="004435CF" w:rsidRPr="00253421" w:rsidRDefault="008F1170" w:rsidP="00A565D9">
            <w:pPr>
              <w:spacing w:after="120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u w:val="single"/>
                <w:lang w:val="en-US"/>
              </w:rPr>
              <w:t>Annual</w:t>
            </w:r>
            <w:r w:rsidR="004435CF" w:rsidRPr="00253421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253421">
              <w:rPr>
                <w:sz w:val="20"/>
                <w:szCs w:val="20"/>
                <w:u w:val="single"/>
                <w:lang w:val="en-US"/>
              </w:rPr>
              <w:t>Report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: </w:t>
            </w:r>
          </w:p>
          <w:p w14:paraId="6E895EA3" w14:textId="77777777" w:rsidR="004435CF" w:rsidRPr="00253421" w:rsidRDefault="004435CF" w:rsidP="00A565D9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27007573" w14:textId="77777777" w:rsidR="004435CF" w:rsidRPr="00253421" w:rsidRDefault="008F1170" w:rsidP="00A565D9">
            <w:pPr>
              <w:pStyle w:val="Prrafodelista"/>
              <w:numPr>
                <w:ilvl w:val="0"/>
                <w:numId w:val="16"/>
              </w:numPr>
              <w:spacing w:after="120"/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The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 AOR</w:t>
            </w:r>
            <w:r w:rsidR="0036508C" w:rsidRPr="00253421">
              <w:rPr>
                <w:sz w:val="20"/>
                <w:szCs w:val="20"/>
                <w:lang w:val="en-US"/>
              </w:rPr>
              <w:t>/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COR </w:t>
            </w:r>
            <w:r w:rsidRPr="00253421">
              <w:rPr>
                <w:sz w:val="20"/>
                <w:szCs w:val="20"/>
                <w:lang w:val="en-US"/>
              </w:rPr>
              <w:t>and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 MEO rev</w:t>
            </w:r>
            <w:r w:rsidRPr="00253421">
              <w:rPr>
                <w:sz w:val="20"/>
                <w:szCs w:val="20"/>
                <w:lang w:val="en-US"/>
              </w:rPr>
              <w:t>iew and approve the report</w:t>
            </w:r>
            <w:r w:rsidR="004435CF" w:rsidRPr="00253421">
              <w:rPr>
                <w:sz w:val="20"/>
                <w:szCs w:val="20"/>
                <w:lang w:val="en-US"/>
              </w:rPr>
              <w:t>.</w:t>
            </w:r>
          </w:p>
          <w:p w14:paraId="57A67559" w14:textId="77777777" w:rsidR="004435CF" w:rsidRPr="00253421" w:rsidRDefault="008F1170" w:rsidP="00A565D9">
            <w:pPr>
              <w:pStyle w:val="Prrafodelista"/>
              <w:numPr>
                <w:ilvl w:val="0"/>
                <w:numId w:val="16"/>
              </w:numPr>
              <w:spacing w:after="120"/>
              <w:ind w:left="162" w:hanging="162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The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 MEO </w:t>
            </w:r>
            <w:r w:rsidRPr="00253421">
              <w:rPr>
                <w:sz w:val="20"/>
                <w:szCs w:val="20"/>
                <w:lang w:val="en-US"/>
              </w:rPr>
              <w:t>sends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 </w:t>
            </w:r>
            <w:r w:rsidRPr="00253421">
              <w:rPr>
                <w:sz w:val="20"/>
                <w:szCs w:val="20"/>
                <w:lang w:val="en-US"/>
              </w:rPr>
              <w:t xml:space="preserve">a copy of the approved report to the 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REA. </w:t>
            </w:r>
          </w:p>
        </w:tc>
        <w:tc>
          <w:tcPr>
            <w:tcW w:w="2977" w:type="dxa"/>
          </w:tcPr>
          <w:p w14:paraId="27F0B67E" w14:textId="77777777" w:rsidR="004435CF" w:rsidRPr="00253421" w:rsidRDefault="008F1170" w:rsidP="00A565D9">
            <w:pPr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u w:val="single"/>
                <w:lang w:val="en-US"/>
              </w:rPr>
              <w:t xml:space="preserve">Subsequent </w:t>
            </w:r>
            <w:r w:rsidR="004435CF" w:rsidRPr="00253421">
              <w:rPr>
                <w:sz w:val="20"/>
                <w:szCs w:val="20"/>
                <w:u w:val="single"/>
                <w:lang w:val="en-US"/>
              </w:rPr>
              <w:t>EMMPs</w:t>
            </w:r>
            <w:r w:rsidR="004435CF" w:rsidRPr="00253421">
              <w:rPr>
                <w:sz w:val="20"/>
                <w:szCs w:val="20"/>
                <w:lang w:val="en-US"/>
              </w:rPr>
              <w:t>:</w:t>
            </w:r>
          </w:p>
          <w:p w14:paraId="5895CD79" w14:textId="77777777" w:rsidR="004435CF" w:rsidRDefault="004435CF" w:rsidP="00A565D9">
            <w:pPr>
              <w:rPr>
                <w:sz w:val="20"/>
                <w:szCs w:val="20"/>
                <w:lang w:val="en-US"/>
              </w:rPr>
            </w:pPr>
          </w:p>
          <w:p w14:paraId="3D1FF8C0" w14:textId="77777777" w:rsidR="00A565D9" w:rsidRPr="00253421" w:rsidRDefault="00A565D9" w:rsidP="00A565D9">
            <w:pPr>
              <w:rPr>
                <w:sz w:val="20"/>
                <w:szCs w:val="20"/>
                <w:lang w:val="en-US"/>
              </w:rPr>
            </w:pPr>
          </w:p>
          <w:p w14:paraId="05F882A9" w14:textId="31A19E77" w:rsidR="004435CF" w:rsidRPr="00253421" w:rsidRDefault="008F1170" w:rsidP="00A565D9">
            <w:pPr>
              <w:pStyle w:val="Prrafodelista"/>
              <w:numPr>
                <w:ilvl w:val="0"/>
                <w:numId w:val="14"/>
              </w:numPr>
              <w:ind w:left="158" w:hanging="158"/>
              <w:rPr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An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 EMMP </w:t>
            </w:r>
            <w:r w:rsidRPr="00253421">
              <w:rPr>
                <w:sz w:val="20"/>
                <w:szCs w:val="20"/>
                <w:lang w:val="en-US"/>
              </w:rPr>
              <w:t>is prepared for the activity’s second year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 </w:t>
            </w:r>
            <w:r w:rsidR="00E05CF8" w:rsidRPr="00253421">
              <w:rPr>
                <w:sz w:val="20"/>
                <w:szCs w:val="20"/>
                <w:lang w:val="en-US"/>
              </w:rPr>
              <w:t xml:space="preserve">incorporating </w:t>
            </w:r>
            <w:r w:rsidRPr="00253421">
              <w:rPr>
                <w:sz w:val="20"/>
                <w:szCs w:val="20"/>
                <w:lang w:val="en-US"/>
              </w:rPr>
              <w:t xml:space="preserve">actions that were identified in </w:t>
            </w:r>
            <w:r w:rsidR="00E702C6" w:rsidRPr="00253421">
              <w:rPr>
                <w:sz w:val="20"/>
                <w:szCs w:val="20"/>
                <w:lang w:val="en-US"/>
              </w:rPr>
              <w:t xml:space="preserve">the second year’s work plan </w:t>
            </w:r>
            <w:r w:rsidR="004435CF" w:rsidRPr="00253421">
              <w:rPr>
                <w:sz w:val="20"/>
                <w:szCs w:val="20"/>
                <w:lang w:val="en-US"/>
              </w:rPr>
              <w:t xml:space="preserve"> </w:t>
            </w:r>
          </w:p>
          <w:p w14:paraId="29B94FDC" w14:textId="262C02BE" w:rsidR="00E92459" w:rsidRPr="00253421" w:rsidRDefault="004435CF" w:rsidP="00A565D9">
            <w:pPr>
              <w:pStyle w:val="Prrafodelista"/>
              <w:numPr>
                <w:ilvl w:val="0"/>
                <w:numId w:val="14"/>
              </w:numPr>
              <w:ind w:left="158" w:hanging="158"/>
              <w:rPr>
                <w:rFonts w:cs="Calibri"/>
                <w:sz w:val="20"/>
                <w:szCs w:val="20"/>
                <w:lang w:val="en-US"/>
              </w:rPr>
            </w:pPr>
            <w:r w:rsidRPr="00253421">
              <w:rPr>
                <w:sz w:val="20"/>
                <w:szCs w:val="20"/>
                <w:lang w:val="en-US"/>
              </w:rPr>
              <w:t>USAID ap</w:t>
            </w:r>
            <w:r w:rsidR="00E702C6" w:rsidRPr="00253421">
              <w:rPr>
                <w:sz w:val="20"/>
                <w:szCs w:val="20"/>
                <w:lang w:val="en-US"/>
              </w:rPr>
              <w:t>proves</w:t>
            </w:r>
            <w:r w:rsidRPr="00253421">
              <w:rPr>
                <w:sz w:val="20"/>
                <w:szCs w:val="20"/>
                <w:lang w:val="en-US"/>
              </w:rPr>
              <w:t xml:space="preserve"> </w:t>
            </w:r>
            <w:r w:rsidR="00E702C6" w:rsidRPr="00253421">
              <w:rPr>
                <w:sz w:val="20"/>
                <w:szCs w:val="20"/>
                <w:lang w:val="en-US"/>
              </w:rPr>
              <w:t>the</w:t>
            </w:r>
            <w:r w:rsidRPr="00253421">
              <w:rPr>
                <w:sz w:val="20"/>
                <w:szCs w:val="20"/>
                <w:lang w:val="en-US"/>
              </w:rPr>
              <w:t xml:space="preserve"> </w:t>
            </w:r>
            <w:r w:rsidR="00E05CF8" w:rsidRPr="00253421">
              <w:rPr>
                <w:sz w:val="20"/>
                <w:szCs w:val="20"/>
                <w:lang w:val="en-US"/>
              </w:rPr>
              <w:t xml:space="preserve">Year 2 </w:t>
            </w:r>
            <w:r w:rsidRPr="00253421">
              <w:rPr>
                <w:sz w:val="20"/>
                <w:szCs w:val="20"/>
                <w:lang w:val="en-US"/>
              </w:rPr>
              <w:t>EMMP</w:t>
            </w:r>
            <w:r w:rsidR="00E05CF8" w:rsidRPr="00253421">
              <w:rPr>
                <w:sz w:val="20"/>
                <w:szCs w:val="20"/>
                <w:lang w:val="en-US"/>
              </w:rPr>
              <w:t>.</w:t>
            </w:r>
          </w:p>
          <w:p w14:paraId="453962D2" w14:textId="77777777" w:rsidR="00AB61EF" w:rsidRPr="00253421" w:rsidRDefault="00E702C6" w:rsidP="00A565D9">
            <w:pPr>
              <w:pStyle w:val="Prrafodelista"/>
              <w:numPr>
                <w:ilvl w:val="0"/>
                <w:numId w:val="14"/>
              </w:numPr>
              <w:ind w:left="158" w:hanging="158"/>
              <w:rPr>
                <w:rFonts w:cs="Calibri"/>
                <w:sz w:val="20"/>
                <w:szCs w:val="20"/>
                <w:lang w:val="en-US"/>
              </w:rPr>
            </w:pPr>
            <w:r w:rsidRPr="00253421">
              <w:rPr>
                <w:rFonts w:cs="Calibri"/>
                <w:sz w:val="20"/>
                <w:szCs w:val="20"/>
                <w:lang w:val="en-US"/>
              </w:rPr>
              <w:t>The EMMP preparation and report are updated every year</w:t>
            </w:r>
            <w:r w:rsidR="00574554" w:rsidRPr="00253421">
              <w:rPr>
                <w:rFonts w:cs="Calibri"/>
                <w:sz w:val="20"/>
                <w:szCs w:val="20"/>
                <w:lang w:val="en-US"/>
              </w:rPr>
              <w:t>.</w:t>
            </w:r>
          </w:p>
          <w:p w14:paraId="4590D919" w14:textId="77777777" w:rsidR="004435CF" w:rsidRPr="00253421" w:rsidRDefault="004435CF" w:rsidP="00A565D9">
            <w:pPr>
              <w:pStyle w:val="Prrafodelista"/>
              <w:spacing w:after="120"/>
              <w:ind w:left="158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14:paraId="340D655C" w14:textId="77777777" w:rsidR="00A565D9" w:rsidRPr="00253421" w:rsidRDefault="00A565D9" w:rsidP="00A565D9">
      <w:pPr>
        <w:jc w:val="center"/>
        <w:rPr>
          <w:lang w:val="en-US"/>
        </w:rPr>
      </w:pPr>
      <w:r w:rsidRPr="00551CE3">
        <w:rPr>
          <w:b/>
          <w:sz w:val="28"/>
          <w:szCs w:val="28"/>
          <w:u w:val="single"/>
          <w:lang w:val="en-US"/>
        </w:rPr>
        <w:t xml:space="preserve">USAID Environmental Documentation Process for Negative Determination With Conditions </w:t>
      </w:r>
      <w:r w:rsidRPr="00253421">
        <w:rPr>
          <w:b/>
          <w:sz w:val="28"/>
          <w:szCs w:val="28"/>
          <w:u w:val="single"/>
          <w:lang w:val="en-US"/>
        </w:rPr>
        <w:t>(ND w/C)</w:t>
      </w:r>
    </w:p>
    <w:p w14:paraId="3BE66952" w14:textId="77777777" w:rsidR="004435CF" w:rsidRPr="00253421" w:rsidRDefault="004435CF" w:rsidP="00253421">
      <w:pPr>
        <w:spacing w:line="240" w:lineRule="auto"/>
        <w:rPr>
          <w:sz w:val="20"/>
          <w:szCs w:val="20"/>
          <w:lang w:val="en-US"/>
        </w:rPr>
      </w:pPr>
      <w:bookmarkStart w:id="0" w:name="_GoBack"/>
      <w:bookmarkEnd w:id="0"/>
    </w:p>
    <w:p w14:paraId="1163403D" w14:textId="77777777" w:rsidR="00A04F01" w:rsidRPr="00253421" w:rsidRDefault="00A04F01" w:rsidP="00253421">
      <w:pPr>
        <w:spacing w:line="240" w:lineRule="auto"/>
        <w:rPr>
          <w:sz w:val="20"/>
          <w:szCs w:val="20"/>
          <w:lang w:val="en-US"/>
        </w:rPr>
      </w:pPr>
    </w:p>
    <w:p w14:paraId="27A428A5" w14:textId="77777777" w:rsidR="00A04F01" w:rsidRPr="00253421" w:rsidRDefault="00A04F01" w:rsidP="00253421">
      <w:pPr>
        <w:spacing w:line="240" w:lineRule="auto"/>
        <w:rPr>
          <w:sz w:val="20"/>
          <w:szCs w:val="20"/>
          <w:lang w:val="en-US"/>
        </w:rPr>
      </w:pPr>
    </w:p>
    <w:p w14:paraId="5FB81C87" w14:textId="77777777" w:rsidR="00A04F01" w:rsidRPr="00551CE3" w:rsidRDefault="00A04F01">
      <w:pPr>
        <w:rPr>
          <w:lang w:val="en-US"/>
        </w:rPr>
      </w:pPr>
    </w:p>
    <w:sectPr w:rsidR="00A04F01" w:rsidRPr="00551CE3" w:rsidSect="00A565D9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CCE95" w14:textId="77777777" w:rsidR="00A25FF3" w:rsidRDefault="00A25FF3" w:rsidP="00832FD3">
      <w:pPr>
        <w:spacing w:after="0" w:line="240" w:lineRule="auto"/>
      </w:pPr>
      <w:r>
        <w:separator/>
      </w:r>
    </w:p>
  </w:endnote>
  <w:endnote w:type="continuationSeparator" w:id="0">
    <w:p w14:paraId="4377B684" w14:textId="77777777" w:rsidR="00A25FF3" w:rsidRDefault="00A25FF3" w:rsidP="0083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17975" w14:textId="67FE184C" w:rsidR="00245C79" w:rsidRPr="00330B72" w:rsidRDefault="00A565D9">
    <w:pPr>
      <w:pStyle w:val="Piedepgina"/>
      <w:rPr>
        <w:color w:val="FF0000"/>
        <w:lang w:val="en-US"/>
      </w:rPr>
    </w:pPr>
    <w:r>
      <w:rPr>
        <w:color w:val="FF0000"/>
        <w:lang w:val="en-US"/>
      </w:rPr>
      <w:t xml:space="preserve">* </w:t>
    </w:r>
    <w:r w:rsidR="00966646">
      <w:rPr>
        <w:color w:val="FF0000"/>
        <w:lang w:val="en-US"/>
      </w:rPr>
      <w:t>I</w:t>
    </w:r>
    <w:r w:rsidR="00245C79" w:rsidRPr="00330B72">
      <w:rPr>
        <w:color w:val="FF0000"/>
        <w:lang w:val="en-US"/>
      </w:rPr>
      <w:t>ncludes contractors, partners under contracts</w:t>
    </w:r>
    <w:r w:rsidR="00245C79">
      <w:rPr>
        <w:color w:val="FF0000"/>
        <w:lang w:val="en-US"/>
      </w:rPr>
      <w:t>, cooperative agreements and grants</w:t>
    </w:r>
  </w:p>
  <w:p w14:paraId="28AD44D6" w14:textId="77777777" w:rsidR="00245C79" w:rsidRPr="00330B72" w:rsidRDefault="00245C79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BFEFF" w14:textId="77777777" w:rsidR="00A25FF3" w:rsidRDefault="00A25FF3" w:rsidP="00832FD3">
      <w:pPr>
        <w:spacing w:after="0" w:line="240" w:lineRule="auto"/>
      </w:pPr>
      <w:r>
        <w:separator/>
      </w:r>
    </w:p>
  </w:footnote>
  <w:footnote w:type="continuationSeparator" w:id="0">
    <w:p w14:paraId="558B8ABE" w14:textId="77777777" w:rsidR="00A25FF3" w:rsidRDefault="00A25FF3" w:rsidP="0083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EBD"/>
    <w:multiLevelType w:val="hybridMultilevel"/>
    <w:tmpl w:val="C2F2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A72"/>
    <w:multiLevelType w:val="hybridMultilevel"/>
    <w:tmpl w:val="D8A2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767"/>
    <w:multiLevelType w:val="hybridMultilevel"/>
    <w:tmpl w:val="2C06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467BC"/>
    <w:multiLevelType w:val="hybridMultilevel"/>
    <w:tmpl w:val="EF1C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E2057"/>
    <w:multiLevelType w:val="hybridMultilevel"/>
    <w:tmpl w:val="DDFCB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61C94"/>
    <w:multiLevelType w:val="hybridMultilevel"/>
    <w:tmpl w:val="2C90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240A3"/>
    <w:multiLevelType w:val="hybridMultilevel"/>
    <w:tmpl w:val="D55CE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A9787E"/>
    <w:multiLevelType w:val="hybridMultilevel"/>
    <w:tmpl w:val="83A6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31AF5"/>
    <w:multiLevelType w:val="hybridMultilevel"/>
    <w:tmpl w:val="B4AA5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54A88"/>
    <w:multiLevelType w:val="hybridMultilevel"/>
    <w:tmpl w:val="331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F07C1"/>
    <w:multiLevelType w:val="hybridMultilevel"/>
    <w:tmpl w:val="4EEA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C1AF2"/>
    <w:multiLevelType w:val="hybridMultilevel"/>
    <w:tmpl w:val="D9CE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E72CD"/>
    <w:multiLevelType w:val="hybridMultilevel"/>
    <w:tmpl w:val="0900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70897"/>
    <w:multiLevelType w:val="hybridMultilevel"/>
    <w:tmpl w:val="9476E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21DAF"/>
    <w:multiLevelType w:val="hybridMultilevel"/>
    <w:tmpl w:val="00B8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D4696"/>
    <w:multiLevelType w:val="hybridMultilevel"/>
    <w:tmpl w:val="74322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66C30"/>
    <w:multiLevelType w:val="hybridMultilevel"/>
    <w:tmpl w:val="B66CC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951B8"/>
    <w:multiLevelType w:val="hybridMultilevel"/>
    <w:tmpl w:val="7D4C3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90795"/>
    <w:multiLevelType w:val="hybridMultilevel"/>
    <w:tmpl w:val="22F2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16"/>
  </w:num>
  <w:num w:numId="10">
    <w:abstractNumId w:val="17"/>
  </w:num>
  <w:num w:numId="11">
    <w:abstractNumId w:val="11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4"/>
  </w:num>
  <w:num w:numId="17">
    <w:abstractNumId w:val="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01"/>
    <w:rsid w:val="00001F31"/>
    <w:rsid w:val="00006F22"/>
    <w:rsid w:val="00013427"/>
    <w:rsid w:val="000360AE"/>
    <w:rsid w:val="0005044A"/>
    <w:rsid w:val="00083C31"/>
    <w:rsid w:val="00093CE2"/>
    <w:rsid w:val="000A1E41"/>
    <w:rsid w:val="000C0954"/>
    <w:rsid w:val="000D3992"/>
    <w:rsid w:val="000F2E07"/>
    <w:rsid w:val="000F764D"/>
    <w:rsid w:val="001636CD"/>
    <w:rsid w:val="00193090"/>
    <w:rsid w:val="001A7651"/>
    <w:rsid w:val="001B1CA5"/>
    <w:rsid w:val="001C2071"/>
    <w:rsid w:val="001C46E8"/>
    <w:rsid w:val="001D62DF"/>
    <w:rsid w:val="001D7DDA"/>
    <w:rsid w:val="001E7A8A"/>
    <w:rsid w:val="001F67C1"/>
    <w:rsid w:val="0020329A"/>
    <w:rsid w:val="002434C9"/>
    <w:rsid w:val="00243DE6"/>
    <w:rsid w:val="00245C79"/>
    <w:rsid w:val="00253421"/>
    <w:rsid w:val="002616D6"/>
    <w:rsid w:val="0026534B"/>
    <w:rsid w:val="002761D5"/>
    <w:rsid w:val="0028613D"/>
    <w:rsid w:val="002908A3"/>
    <w:rsid w:val="002A687F"/>
    <w:rsid w:val="003265B7"/>
    <w:rsid w:val="00330B72"/>
    <w:rsid w:val="003316EA"/>
    <w:rsid w:val="00356909"/>
    <w:rsid w:val="0036508C"/>
    <w:rsid w:val="00365D20"/>
    <w:rsid w:val="003763E8"/>
    <w:rsid w:val="003B2689"/>
    <w:rsid w:val="003B2B81"/>
    <w:rsid w:val="003B797B"/>
    <w:rsid w:val="003C64F7"/>
    <w:rsid w:val="003F2F21"/>
    <w:rsid w:val="00430288"/>
    <w:rsid w:val="004435CF"/>
    <w:rsid w:val="00455F9D"/>
    <w:rsid w:val="00486AEB"/>
    <w:rsid w:val="00494F60"/>
    <w:rsid w:val="004A539C"/>
    <w:rsid w:val="004C0248"/>
    <w:rsid w:val="004C7530"/>
    <w:rsid w:val="004D55D1"/>
    <w:rsid w:val="004F7A9D"/>
    <w:rsid w:val="0051275B"/>
    <w:rsid w:val="00533510"/>
    <w:rsid w:val="00546D89"/>
    <w:rsid w:val="00551CE3"/>
    <w:rsid w:val="0056203F"/>
    <w:rsid w:val="00572FF9"/>
    <w:rsid w:val="00573B71"/>
    <w:rsid w:val="00574554"/>
    <w:rsid w:val="005745E2"/>
    <w:rsid w:val="00597A52"/>
    <w:rsid w:val="005B2C04"/>
    <w:rsid w:val="005F1529"/>
    <w:rsid w:val="0060776E"/>
    <w:rsid w:val="006100A0"/>
    <w:rsid w:val="006111B1"/>
    <w:rsid w:val="00611585"/>
    <w:rsid w:val="00626277"/>
    <w:rsid w:val="006612C0"/>
    <w:rsid w:val="00664158"/>
    <w:rsid w:val="006732B0"/>
    <w:rsid w:val="00684BC9"/>
    <w:rsid w:val="006860B6"/>
    <w:rsid w:val="00686FBC"/>
    <w:rsid w:val="006A6BEC"/>
    <w:rsid w:val="006A76DE"/>
    <w:rsid w:val="006B2009"/>
    <w:rsid w:val="006B45D3"/>
    <w:rsid w:val="00700F06"/>
    <w:rsid w:val="007242D5"/>
    <w:rsid w:val="0074728B"/>
    <w:rsid w:val="007572F8"/>
    <w:rsid w:val="007D5FDF"/>
    <w:rsid w:val="007F3BF6"/>
    <w:rsid w:val="00812612"/>
    <w:rsid w:val="00830F05"/>
    <w:rsid w:val="00832FD3"/>
    <w:rsid w:val="008332DD"/>
    <w:rsid w:val="00844460"/>
    <w:rsid w:val="00890050"/>
    <w:rsid w:val="008A403F"/>
    <w:rsid w:val="008B5FCF"/>
    <w:rsid w:val="008C48BF"/>
    <w:rsid w:val="008C4EB1"/>
    <w:rsid w:val="008D6B34"/>
    <w:rsid w:val="008F0F7E"/>
    <w:rsid w:val="008F1170"/>
    <w:rsid w:val="00932A51"/>
    <w:rsid w:val="00940B93"/>
    <w:rsid w:val="00956129"/>
    <w:rsid w:val="0096652E"/>
    <w:rsid w:val="00966646"/>
    <w:rsid w:val="009806A8"/>
    <w:rsid w:val="009A54BD"/>
    <w:rsid w:val="009B46D0"/>
    <w:rsid w:val="009C6F2F"/>
    <w:rsid w:val="009F6745"/>
    <w:rsid w:val="009F69D4"/>
    <w:rsid w:val="00A015D0"/>
    <w:rsid w:val="00A04F01"/>
    <w:rsid w:val="00A2587A"/>
    <w:rsid w:val="00A25FF3"/>
    <w:rsid w:val="00A53BB2"/>
    <w:rsid w:val="00A5584D"/>
    <w:rsid w:val="00A565D9"/>
    <w:rsid w:val="00A63D40"/>
    <w:rsid w:val="00A6425D"/>
    <w:rsid w:val="00A67473"/>
    <w:rsid w:val="00A7473D"/>
    <w:rsid w:val="00AB045A"/>
    <w:rsid w:val="00AB3605"/>
    <w:rsid w:val="00AB61EF"/>
    <w:rsid w:val="00B06D53"/>
    <w:rsid w:val="00B15CD5"/>
    <w:rsid w:val="00B25FAA"/>
    <w:rsid w:val="00B40B9B"/>
    <w:rsid w:val="00B422B6"/>
    <w:rsid w:val="00B433AF"/>
    <w:rsid w:val="00B47A19"/>
    <w:rsid w:val="00B613D4"/>
    <w:rsid w:val="00B64098"/>
    <w:rsid w:val="00B71837"/>
    <w:rsid w:val="00B9796C"/>
    <w:rsid w:val="00BD3D44"/>
    <w:rsid w:val="00BE6FB8"/>
    <w:rsid w:val="00C02DDC"/>
    <w:rsid w:val="00C125DD"/>
    <w:rsid w:val="00C21DA4"/>
    <w:rsid w:val="00C24A5C"/>
    <w:rsid w:val="00C41557"/>
    <w:rsid w:val="00C4735D"/>
    <w:rsid w:val="00C51FC1"/>
    <w:rsid w:val="00C84A6F"/>
    <w:rsid w:val="00C97160"/>
    <w:rsid w:val="00CA0FE2"/>
    <w:rsid w:val="00CC026D"/>
    <w:rsid w:val="00CE0604"/>
    <w:rsid w:val="00CE6B01"/>
    <w:rsid w:val="00D31120"/>
    <w:rsid w:val="00D43658"/>
    <w:rsid w:val="00D510F2"/>
    <w:rsid w:val="00D7105C"/>
    <w:rsid w:val="00D768E2"/>
    <w:rsid w:val="00D81039"/>
    <w:rsid w:val="00DB19CD"/>
    <w:rsid w:val="00DD1179"/>
    <w:rsid w:val="00DD394D"/>
    <w:rsid w:val="00DF21AB"/>
    <w:rsid w:val="00E05CF8"/>
    <w:rsid w:val="00E17B1F"/>
    <w:rsid w:val="00E239F7"/>
    <w:rsid w:val="00E25B97"/>
    <w:rsid w:val="00E379B0"/>
    <w:rsid w:val="00E702C6"/>
    <w:rsid w:val="00E91922"/>
    <w:rsid w:val="00E92459"/>
    <w:rsid w:val="00EA5798"/>
    <w:rsid w:val="00EC0D57"/>
    <w:rsid w:val="00EE319E"/>
    <w:rsid w:val="00F11013"/>
    <w:rsid w:val="00F17FC5"/>
    <w:rsid w:val="00F21ABF"/>
    <w:rsid w:val="00F239C0"/>
    <w:rsid w:val="00F336BB"/>
    <w:rsid w:val="00F446B6"/>
    <w:rsid w:val="00F44E7A"/>
    <w:rsid w:val="00F55C2E"/>
    <w:rsid w:val="00F80040"/>
    <w:rsid w:val="00F93137"/>
    <w:rsid w:val="00F94EB9"/>
    <w:rsid w:val="00FF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5CD3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2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5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F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51F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1F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1F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1F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1FC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3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FD3"/>
  </w:style>
  <w:style w:type="paragraph" w:styleId="Piedepgina">
    <w:name w:val="footer"/>
    <w:basedOn w:val="Normal"/>
    <w:link w:val="PiedepginaCar"/>
    <w:uiPriority w:val="99"/>
    <w:unhideWhenUsed/>
    <w:rsid w:val="0083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FD3"/>
  </w:style>
  <w:style w:type="character" w:styleId="Hipervnculo">
    <w:name w:val="Hyperlink"/>
    <w:basedOn w:val="Fuentedeprrafopredeter"/>
    <w:uiPriority w:val="99"/>
    <w:unhideWhenUsed/>
    <w:rsid w:val="00551C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2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5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F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51F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1F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1F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1F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1FC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3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FD3"/>
  </w:style>
  <w:style w:type="paragraph" w:styleId="Piedepgina">
    <w:name w:val="footer"/>
    <w:basedOn w:val="Normal"/>
    <w:link w:val="PiedepginaCar"/>
    <w:uiPriority w:val="99"/>
    <w:unhideWhenUsed/>
    <w:rsid w:val="0083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FD3"/>
  </w:style>
  <w:style w:type="character" w:styleId="Hipervnculo">
    <w:name w:val="Hyperlink"/>
    <w:basedOn w:val="Fuentedeprrafopredeter"/>
    <w:uiPriority w:val="99"/>
    <w:unhideWhenUsed/>
    <w:rsid w:val="00551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idgems.org/sectorGuideline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756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USAID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ELIZABETH T0RRES</dc:creator>
  <cp:lastModifiedBy>Usuario</cp:lastModifiedBy>
  <cp:revision>3</cp:revision>
  <cp:lastPrinted>2015-07-14T20:55:00Z</cp:lastPrinted>
  <dcterms:created xsi:type="dcterms:W3CDTF">2016-02-02T16:36:00Z</dcterms:created>
  <dcterms:modified xsi:type="dcterms:W3CDTF">2016-02-02T17:38:00Z</dcterms:modified>
</cp:coreProperties>
</file>