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F737" w14:textId="77777777" w:rsidR="004451BB" w:rsidRPr="000974B3" w:rsidRDefault="00C401C4" w:rsidP="004451BB">
      <w:pPr>
        <w:pStyle w:val="Title"/>
      </w:pPr>
      <w:bookmarkStart w:id="0" w:name="_GoBack"/>
      <w:bookmarkEnd w:id="0"/>
      <w:r>
        <w:drawing>
          <wp:anchor distT="0" distB="228600" distL="114300" distR="114300" simplePos="0" relativeHeight="251656704" behindDoc="0" locked="0" layoutInCell="1" allowOverlap="0" wp14:anchorId="3E1089AA" wp14:editId="1B7E1334">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333" w:rsidRPr="00C25333">
        <w:t>DEFERRAL OF THRESHOLD DETERMINATION</w:t>
      </w:r>
      <w:r w:rsidR="008617EF">
        <w:rPr>
          <w:rStyle w:val="FootnoteReference"/>
        </w:rPr>
        <w:footnoteReference w:id="1"/>
      </w:r>
    </w:p>
    <w:p w14:paraId="0E4EEC99" w14:textId="77777777" w:rsidR="00DD4131" w:rsidRDefault="00DD4131" w:rsidP="00DD4131">
      <w:pPr>
        <w:pStyle w:val="Heading2"/>
      </w:pPr>
      <w:r>
        <w:t>Project/Activity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DD4131" w14:paraId="2A539958" w14:textId="77777777" w:rsidTr="00883F66">
        <w:tc>
          <w:tcPr>
            <w:tcW w:w="4428" w:type="dxa"/>
          </w:tcPr>
          <w:p w14:paraId="04D7678D" w14:textId="77777777" w:rsidR="00DD4131" w:rsidRPr="00883F66" w:rsidRDefault="00883F66" w:rsidP="00B40E62">
            <w:pPr>
              <w:pStyle w:val="TableText"/>
              <w:rPr>
                <w:b/>
              </w:rPr>
            </w:pPr>
            <w:r w:rsidRPr="00883F66">
              <w:rPr>
                <w:b/>
              </w:rPr>
              <w:t>Project/Activity Name:</w:t>
            </w:r>
          </w:p>
        </w:tc>
        <w:tc>
          <w:tcPr>
            <w:tcW w:w="5130" w:type="dxa"/>
          </w:tcPr>
          <w:p w14:paraId="56AC4804" w14:textId="77777777" w:rsidR="00DD4131" w:rsidRPr="00DD4131" w:rsidRDefault="00DD4131" w:rsidP="00B40E62">
            <w:pPr>
              <w:pStyle w:val="TableText"/>
            </w:pPr>
          </w:p>
        </w:tc>
      </w:tr>
      <w:tr w:rsidR="00883F66" w14:paraId="2832B6CB" w14:textId="77777777" w:rsidTr="00883F66">
        <w:tc>
          <w:tcPr>
            <w:tcW w:w="4428" w:type="dxa"/>
          </w:tcPr>
          <w:p w14:paraId="642EA147" w14:textId="77777777" w:rsidR="00883F66" w:rsidRPr="00883F66" w:rsidRDefault="00F56B45" w:rsidP="00883F66">
            <w:pPr>
              <w:pStyle w:val="TableText"/>
              <w:rPr>
                <w:b/>
              </w:rPr>
            </w:pPr>
            <w:r w:rsidRPr="00F56B45">
              <w:rPr>
                <w:b/>
              </w:rPr>
              <w:t>Geographic Location(s) (Country/Region):</w:t>
            </w:r>
          </w:p>
        </w:tc>
        <w:tc>
          <w:tcPr>
            <w:tcW w:w="5130" w:type="dxa"/>
          </w:tcPr>
          <w:p w14:paraId="6BEE189A" w14:textId="77777777" w:rsidR="00883F66" w:rsidRDefault="00883F66" w:rsidP="00883F66">
            <w:pPr>
              <w:pStyle w:val="TableText"/>
            </w:pPr>
          </w:p>
        </w:tc>
      </w:tr>
      <w:tr w:rsidR="00883F66" w14:paraId="0A927257" w14:textId="77777777" w:rsidTr="00883F66">
        <w:tc>
          <w:tcPr>
            <w:tcW w:w="4428" w:type="dxa"/>
          </w:tcPr>
          <w:p w14:paraId="3C9B647C" w14:textId="77777777" w:rsidR="00883F66" w:rsidRPr="00883F66" w:rsidRDefault="00F56B45" w:rsidP="00883F66">
            <w:pPr>
              <w:pStyle w:val="TableText"/>
              <w:rPr>
                <w:b/>
              </w:rPr>
            </w:pPr>
            <w:r w:rsidRPr="00F56B45">
              <w:rPr>
                <w:b/>
              </w:rPr>
              <w:t>Implementation Start/End Date</w:t>
            </w:r>
            <w:r w:rsidR="00375FCE">
              <w:rPr>
                <w:b/>
              </w:rPr>
              <w:t xml:space="preserve"> </w:t>
            </w:r>
            <w:r w:rsidR="009145A3" w:rsidRPr="002F4A66">
              <w:t>(FY or M/D/Y):</w:t>
            </w:r>
          </w:p>
        </w:tc>
        <w:tc>
          <w:tcPr>
            <w:tcW w:w="5130" w:type="dxa"/>
          </w:tcPr>
          <w:p w14:paraId="306AC19D" w14:textId="77777777" w:rsidR="00883F66" w:rsidRDefault="00883F66" w:rsidP="00883F66">
            <w:pPr>
              <w:pStyle w:val="TableText"/>
            </w:pPr>
          </w:p>
        </w:tc>
      </w:tr>
      <w:tr w:rsidR="00883F66" w14:paraId="411871C0" w14:textId="77777777" w:rsidTr="00883F66">
        <w:tc>
          <w:tcPr>
            <w:tcW w:w="4428" w:type="dxa"/>
          </w:tcPr>
          <w:p w14:paraId="2F391FF7" w14:textId="77777777" w:rsidR="00883F66" w:rsidRPr="00883F66" w:rsidRDefault="00375FCE" w:rsidP="00883F66">
            <w:pPr>
              <w:pStyle w:val="TableText"/>
              <w:rPr>
                <w:b/>
              </w:rPr>
            </w:pPr>
            <w:r w:rsidRPr="00375FCE">
              <w:rPr>
                <w:b/>
              </w:rPr>
              <w:t>Solicitation/Contract/Award Number:</w:t>
            </w:r>
          </w:p>
        </w:tc>
        <w:tc>
          <w:tcPr>
            <w:tcW w:w="5130" w:type="dxa"/>
          </w:tcPr>
          <w:p w14:paraId="3D8C0E96" w14:textId="77777777" w:rsidR="00883F66" w:rsidRDefault="00883F66" w:rsidP="00883F66">
            <w:pPr>
              <w:pStyle w:val="TableText"/>
            </w:pPr>
          </w:p>
        </w:tc>
      </w:tr>
      <w:tr w:rsidR="00883F66" w14:paraId="154BBB56" w14:textId="77777777" w:rsidTr="00883F66">
        <w:tc>
          <w:tcPr>
            <w:tcW w:w="4428" w:type="dxa"/>
          </w:tcPr>
          <w:p w14:paraId="61D0A3BF" w14:textId="77777777" w:rsidR="00883F66" w:rsidRPr="00883F66" w:rsidRDefault="00375FCE" w:rsidP="00883F66">
            <w:pPr>
              <w:pStyle w:val="TableText"/>
              <w:rPr>
                <w:b/>
              </w:rPr>
            </w:pPr>
            <w:r w:rsidRPr="00375FCE">
              <w:rPr>
                <w:b/>
              </w:rPr>
              <w:t>Implementing Partner(s):</w:t>
            </w:r>
          </w:p>
        </w:tc>
        <w:tc>
          <w:tcPr>
            <w:tcW w:w="5130" w:type="dxa"/>
          </w:tcPr>
          <w:p w14:paraId="1C26BDCA" w14:textId="77777777" w:rsidR="00883F66" w:rsidRDefault="00883F66" w:rsidP="00883F66">
            <w:pPr>
              <w:pStyle w:val="TableText"/>
            </w:pPr>
          </w:p>
        </w:tc>
      </w:tr>
      <w:tr w:rsidR="00883F66" w14:paraId="70C9C9D6" w14:textId="77777777" w:rsidTr="00883F66">
        <w:tc>
          <w:tcPr>
            <w:tcW w:w="4428" w:type="dxa"/>
          </w:tcPr>
          <w:p w14:paraId="155E9AA0" w14:textId="77777777" w:rsidR="00883F66" w:rsidRPr="00883F66" w:rsidRDefault="00375FCE" w:rsidP="00883F66">
            <w:pPr>
              <w:pStyle w:val="TableText"/>
              <w:rPr>
                <w:b/>
              </w:rPr>
            </w:pPr>
            <w:r w:rsidRPr="00375FCE">
              <w:rPr>
                <w:b/>
              </w:rPr>
              <w:t>Bureau Tracking ID:</w:t>
            </w:r>
          </w:p>
        </w:tc>
        <w:tc>
          <w:tcPr>
            <w:tcW w:w="5130" w:type="dxa"/>
          </w:tcPr>
          <w:p w14:paraId="695EB16E" w14:textId="77777777" w:rsidR="00883F66" w:rsidRDefault="00883F66" w:rsidP="00883F66">
            <w:pPr>
              <w:pStyle w:val="TableText"/>
            </w:pPr>
          </w:p>
        </w:tc>
      </w:tr>
      <w:tr w:rsidR="00883F66" w14:paraId="1296AB1E" w14:textId="77777777" w:rsidTr="00883F66">
        <w:tc>
          <w:tcPr>
            <w:tcW w:w="4428" w:type="dxa"/>
          </w:tcPr>
          <w:p w14:paraId="085100C5" w14:textId="77777777" w:rsidR="00883F66" w:rsidRPr="00883F66" w:rsidRDefault="00375FCE" w:rsidP="00883F66">
            <w:pPr>
              <w:pStyle w:val="TableText"/>
              <w:rPr>
                <w:b/>
              </w:rPr>
            </w:pPr>
            <w:r w:rsidRPr="00375FCE">
              <w:rPr>
                <w:b/>
              </w:rPr>
              <w:t>Tracking ID of Related RCE/IEE (if any):</w:t>
            </w:r>
          </w:p>
        </w:tc>
        <w:tc>
          <w:tcPr>
            <w:tcW w:w="5130" w:type="dxa"/>
          </w:tcPr>
          <w:p w14:paraId="269739F1" w14:textId="77777777" w:rsidR="00883F66" w:rsidRDefault="00883F66" w:rsidP="00883F66">
            <w:pPr>
              <w:pStyle w:val="TableText"/>
            </w:pPr>
          </w:p>
        </w:tc>
      </w:tr>
      <w:tr w:rsidR="00883F66" w14:paraId="7827661A" w14:textId="77777777" w:rsidTr="00883F66">
        <w:tc>
          <w:tcPr>
            <w:tcW w:w="4428" w:type="dxa"/>
          </w:tcPr>
          <w:p w14:paraId="392F6C33" w14:textId="77777777" w:rsidR="00883F66" w:rsidRPr="00883F66" w:rsidRDefault="00375FCE" w:rsidP="00883F66">
            <w:pPr>
              <w:pStyle w:val="TableText"/>
              <w:rPr>
                <w:b/>
              </w:rPr>
            </w:pPr>
            <w:r w:rsidRPr="00375FCE">
              <w:rPr>
                <w:b/>
              </w:rPr>
              <w:t>Tracking ID of Other, Related Analyses:</w:t>
            </w:r>
          </w:p>
        </w:tc>
        <w:tc>
          <w:tcPr>
            <w:tcW w:w="5130" w:type="dxa"/>
          </w:tcPr>
          <w:p w14:paraId="6B56B33F" w14:textId="77777777" w:rsidR="00883F66" w:rsidRDefault="00883F66" w:rsidP="00883F66">
            <w:pPr>
              <w:pStyle w:val="TableText"/>
            </w:pPr>
          </w:p>
        </w:tc>
      </w:tr>
    </w:tbl>
    <w:p w14:paraId="1A84FB25" w14:textId="77777777" w:rsidR="00DD4131" w:rsidRDefault="00DD4131" w:rsidP="00DD4131">
      <w:pPr>
        <w:pStyle w:val="Heading2"/>
      </w:pPr>
      <w:r>
        <w:t>Organizational/Administrative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6235F4" w14:paraId="0B076C2A" w14:textId="77777777" w:rsidTr="00883F66">
        <w:tc>
          <w:tcPr>
            <w:tcW w:w="4428" w:type="dxa"/>
          </w:tcPr>
          <w:p w14:paraId="7AA36C1E" w14:textId="77777777" w:rsidR="006235F4" w:rsidRPr="006235F4" w:rsidRDefault="00BD0A45" w:rsidP="00BD0A45">
            <w:pPr>
              <w:pStyle w:val="TableText"/>
              <w:rPr>
                <w:b/>
              </w:rPr>
            </w:pPr>
            <w:r>
              <w:rPr>
                <w:b/>
              </w:rPr>
              <w:t xml:space="preserve">Implementing Operating Unit(s): </w:t>
            </w:r>
            <w:r>
              <w:rPr>
                <w:b/>
              </w:rPr>
              <w:br/>
            </w:r>
            <w:r w:rsidR="00375FCE" w:rsidRPr="00BD0A45">
              <w:t>(e.g. Mission or Bureau or Office)</w:t>
            </w:r>
          </w:p>
        </w:tc>
        <w:tc>
          <w:tcPr>
            <w:tcW w:w="5130" w:type="dxa"/>
          </w:tcPr>
          <w:p w14:paraId="6A77A525" w14:textId="77777777" w:rsidR="006235F4" w:rsidRPr="00DD4131" w:rsidRDefault="006235F4" w:rsidP="006235F4">
            <w:pPr>
              <w:pStyle w:val="TableText"/>
            </w:pPr>
          </w:p>
        </w:tc>
      </w:tr>
      <w:tr w:rsidR="006235F4" w14:paraId="091DA638" w14:textId="77777777" w:rsidTr="00883F66">
        <w:tc>
          <w:tcPr>
            <w:tcW w:w="4428" w:type="dxa"/>
          </w:tcPr>
          <w:p w14:paraId="36CD3411" w14:textId="77777777" w:rsidR="006235F4" w:rsidRPr="006235F4" w:rsidRDefault="00375FCE" w:rsidP="006235F4">
            <w:pPr>
              <w:pStyle w:val="TableText"/>
              <w:rPr>
                <w:b/>
              </w:rPr>
            </w:pPr>
            <w:r w:rsidRPr="00375FCE">
              <w:rPr>
                <w:b/>
              </w:rPr>
              <w:t xml:space="preserve">     Other Affected Operating Unit(s):</w:t>
            </w:r>
          </w:p>
        </w:tc>
        <w:tc>
          <w:tcPr>
            <w:tcW w:w="5130" w:type="dxa"/>
          </w:tcPr>
          <w:p w14:paraId="79533B7A" w14:textId="77777777" w:rsidR="006235F4" w:rsidRDefault="006235F4" w:rsidP="006235F4">
            <w:pPr>
              <w:pStyle w:val="TableText"/>
            </w:pPr>
          </w:p>
        </w:tc>
      </w:tr>
      <w:tr w:rsidR="006235F4" w14:paraId="4CB82261" w14:textId="77777777" w:rsidTr="00883F66">
        <w:tc>
          <w:tcPr>
            <w:tcW w:w="4428" w:type="dxa"/>
          </w:tcPr>
          <w:p w14:paraId="517E5F3A" w14:textId="77777777" w:rsidR="006235F4" w:rsidRPr="006235F4" w:rsidRDefault="00375FCE" w:rsidP="006235F4">
            <w:pPr>
              <w:pStyle w:val="TableText"/>
              <w:rPr>
                <w:b/>
              </w:rPr>
            </w:pPr>
            <w:r w:rsidRPr="00375FCE">
              <w:rPr>
                <w:b/>
              </w:rPr>
              <w:t xml:space="preserve">     Lead BEO Bureau:</w:t>
            </w:r>
          </w:p>
        </w:tc>
        <w:tc>
          <w:tcPr>
            <w:tcW w:w="5130" w:type="dxa"/>
          </w:tcPr>
          <w:p w14:paraId="78180657" w14:textId="77777777" w:rsidR="006235F4" w:rsidRDefault="006235F4" w:rsidP="006235F4">
            <w:pPr>
              <w:pStyle w:val="TableText"/>
            </w:pPr>
          </w:p>
        </w:tc>
      </w:tr>
      <w:tr w:rsidR="006235F4" w14:paraId="3401DA8B" w14:textId="77777777" w:rsidTr="00883F66">
        <w:tc>
          <w:tcPr>
            <w:tcW w:w="4428" w:type="dxa"/>
          </w:tcPr>
          <w:p w14:paraId="4F0BB6EF" w14:textId="77777777" w:rsidR="006235F4" w:rsidRPr="006235F4" w:rsidRDefault="00E660B2" w:rsidP="00E660B2">
            <w:pPr>
              <w:pStyle w:val="TableText"/>
              <w:rPr>
                <w:b/>
              </w:rPr>
            </w:pPr>
            <w:r w:rsidRPr="00E660B2">
              <w:rPr>
                <w:b/>
              </w:rPr>
              <w:t>Funding Account(s) (if available):</w:t>
            </w:r>
          </w:p>
        </w:tc>
        <w:tc>
          <w:tcPr>
            <w:tcW w:w="5130" w:type="dxa"/>
          </w:tcPr>
          <w:p w14:paraId="0F75C48C" w14:textId="77777777" w:rsidR="006235F4" w:rsidRDefault="006235F4" w:rsidP="006235F4">
            <w:pPr>
              <w:pStyle w:val="TableText"/>
            </w:pPr>
          </w:p>
        </w:tc>
      </w:tr>
      <w:tr w:rsidR="006235F4" w14:paraId="10EB4232" w14:textId="77777777" w:rsidTr="00883F66">
        <w:tc>
          <w:tcPr>
            <w:tcW w:w="4428" w:type="dxa"/>
          </w:tcPr>
          <w:p w14:paraId="4629DC5D" w14:textId="77777777" w:rsidR="006235F4" w:rsidRPr="006235F4" w:rsidRDefault="00E660B2" w:rsidP="006235F4">
            <w:pPr>
              <w:pStyle w:val="TableText"/>
              <w:rPr>
                <w:b/>
              </w:rPr>
            </w:pPr>
            <w:r w:rsidRPr="00E660B2">
              <w:rPr>
                <w:b/>
              </w:rPr>
              <w:t>Original Funding Amount:</w:t>
            </w:r>
          </w:p>
        </w:tc>
        <w:tc>
          <w:tcPr>
            <w:tcW w:w="5130" w:type="dxa"/>
          </w:tcPr>
          <w:p w14:paraId="4EF7BBC5" w14:textId="77777777" w:rsidR="006235F4" w:rsidRDefault="006235F4" w:rsidP="006235F4">
            <w:pPr>
              <w:pStyle w:val="TableText"/>
            </w:pPr>
          </w:p>
        </w:tc>
      </w:tr>
      <w:tr w:rsidR="00E660B2" w14:paraId="6627F294" w14:textId="77777777" w:rsidTr="00883F66">
        <w:tc>
          <w:tcPr>
            <w:tcW w:w="4428" w:type="dxa"/>
          </w:tcPr>
          <w:p w14:paraId="2C573289" w14:textId="77777777" w:rsidR="00E660B2" w:rsidRPr="006235F4" w:rsidRDefault="00E660B2" w:rsidP="006235F4">
            <w:pPr>
              <w:pStyle w:val="TableText"/>
              <w:rPr>
                <w:b/>
              </w:rPr>
            </w:pPr>
            <w:r w:rsidRPr="00E660B2">
              <w:rPr>
                <w:b/>
              </w:rPr>
              <w:t>Prepared by:</w:t>
            </w:r>
          </w:p>
        </w:tc>
        <w:tc>
          <w:tcPr>
            <w:tcW w:w="5130" w:type="dxa"/>
          </w:tcPr>
          <w:p w14:paraId="283A785B" w14:textId="77777777" w:rsidR="00E660B2" w:rsidRDefault="00E660B2" w:rsidP="006235F4">
            <w:pPr>
              <w:pStyle w:val="TableText"/>
            </w:pPr>
          </w:p>
        </w:tc>
      </w:tr>
      <w:tr w:rsidR="006235F4" w14:paraId="4053D73A" w14:textId="77777777" w:rsidTr="00883F66">
        <w:tc>
          <w:tcPr>
            <w:tcW w:w="4428" w:type="dxa"/>
          </w:tcPr>
          <w:p w14:paraId="25920876" w14:textId="77777777" w:rsidR="006235F4" w:rsidRPr="006235F4" w:rsidRDefault="00E660B2" w:rsidP="006235F4">
            <w:pPr>
              <w:pStyle w:val="TableText"/>
              <w:rPr>
                <w:b/>
              </w:rPr>
            </w:pPr>
            <w:r w:rsidRPr="00E660B2">
              <w:rPr>
                <w:b/>
              </w:rPr>
              <w:t>Date Prepared:</w:t>
            </w:r>
          </w:p>
        </w:tc>
        <w:tc>
          <w:tcPr>
            <w:tcW w:w="5130" w:type="dxa"/>
          </w:tcPr>
          <w:p w14:paraId="6E5B5189" w14:textId="77777777" w:rsidR="006235F4" w:rsidRDefault="006235F4" w:rsidP="006235F4">
            <w:pPr>
              <w:pStyle w:val="TableText"/>
            </w:pPr>
          </w:p>
        </w:tc>
      </w:tr>
    </w:tbl>
    <w:p w14:paraId="6B74999E" w14:textId="77777777" w:rsidR="00E660B2" w:rsidRDefault="00E660B2" w:rsidP="00E660B2">
      <w:pPr>
        <w:pStyle w:val="Heading2"/>
      </w:pPr>
      <w:r w:rsidRPr="00E660B2">
        <w:t>ENVIRONMENTAL COMPLIANCE REVIEW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E660B2" w14:paraId="1F3FDFB7" w14:textId="77777777" w:rsidTr="00991332">
        <w:tc>
          <w:tcPr>
            <w:tcW w:w="4428" w:type="dxa"/>
          </w:tcPr>
          <w:p w14:paraId="73364286" w14:textId="77777777" w:rsidR="00E660B2" w:rsidRPr="006235F4" w:rsidRDefault="00E660B2" w:rsidP="00991332">
            <w:pPr>
              <w:pStyle w:val="TableText"/>
              <w:rPr>
                <w:b/>
              </w:rPr>
            </w:pPr>
            <w:r w:rsidRPr="00E660B2">
              <w:rPr>
                <w:b/>
              </w:rPr>
              <w:t>Analysis Type:</w:t>
            </w:r>
          </w:p>
        </w:tc>
        <w:tc>
          <w:tcPr>
            <w:tcW w:w="5130" w:type="dxa"/>
          </w:tcPr>
          <w:p w14:paraId="03A2FFE6" w14:textId="77777777" w:rsidR="00E660B2" w:rsidRPr="00DD4131" w:rsidRDefault="00E660B2" w:rsidP="00991332">
            <w:pPr>
              <w:pStyle w:val="TableText"/>
            </w:pPr>
            <w:r w:rsidRPr="00E660B2">
              <w:t>Deferral</w:t>
            </w:r>
          </w:p>
        </w:tc>
      </w:tr>
      <w:tr w:rsidR="00E660B2" w14:paraId="065471B0" w14:textId="77777777" w:rsidTr="00991332">
        <w:tc>
          <w:tcPr>
            <w:tcW w:w="4428" w:type="dxa"/>
          </w:tcPr>
          <w:p w14:paraId="70763C0E" w14:textId="77777777" w:rsidR="00E660B2" w:rsidRPr="006235F4" w:rsidRDefault="00E660B2" w:rsidP="00991332">
            <w:pPr>
              <w:pStyle w:val="TableText"/>
              <w:rPr>
                <w:b/>
              </w:rPr>
            </w:pPr>
            <w:r w:rsidRPr="00E660B2">
              <w:rPr>
                <w:b/>
              </w:rPr>
              <w:t>Environmental Determination(s):</w:t>
            </w:r>
          </w:p>
        </w:tc>
        <w:tc>
          <w:tcPr>
            <w:tcW w:w="5130" w:type="dxa"/>
          </w:tcPr>
          <w:p w14:paraId="02EAD75B" w14:textId="77777777" w:rsidR="00E660B2" w:rsidRDefault="00E660B2" w:rsidP="00991332">
            <w:pPr>
              <w:pStyle w:val="TableText"/>
            </w:pPr>
            <w:r w:rsidRPr="00E660B2">
              <w:t>Deferred per 22CFR216.3(a)(7)(iv)</w:t>
            </w:r>
          </w:p>
        </w:tc>
      </w:tr>
      <w:tr w:rsidR="00E660B2" w14:paraId="787C381D" w14:textId="77777777" w:rsidTr="00991332">
        <w:tc>
          <w:tcPr>
            <w:tcW w:w="4428" w:type="dxa"/>
          </w:tcPr>
          <w:p w14:paraId="709A262F" w14:textId="77777777" w:rsidR="00E660B2" w:rsidRPr="006235F4" w:rsidRDefault="00E660B2" w:rsidP="00991332">
            <w:pPr>
              <w:pStyle w:val="TableText"/>
              <w:rPr>
                <w:b/>
              </w:rPr>
            </w:pPr>
            <w:r w:rsidRPr="00E660B2">
              <w:rPr>
                <w:b/>
              </w:rPr>
              <w:t>Expiration Date of Deferral:</w:t>
            </w:r>
          </w:p>
        </w:tc>
        <w:tc>
          <w:tcPr>
            <w:tcW w:w="5130" w:type="dxa"/>
          </w:tcPr>
          <w:p w14:paraId="64B7C137" w14:textId="77777777" w:rsidR="00E660B2" w:rsidRDefault="00E660B2" w:rsidP="00991332">
            <w:pPr>
              <w:pStyle w:val="TableText"/>
            </w:pPr>
          </w:p>
        </w:tc>
      </w:tr>
      <w:tr w:rsidR="00E660B2" w14:paraId="2C17DC5E" w14:textId="77777777" w:rsidTr="00991332">
        <w:tc>
          <w:tcPr>
            <w:tcW w:w="4428" w:type="dxa"/>
          </w:tcPr>
          <w:p w14:paraId="5081A845" w14:textId="77777777" w:rsidR="00E660B2" w:rsidRPr="006235F4" w:rsidRDefault="00E660B2" w:rsidP="00991332">
            <w:pPr>
              <w:pStyle w:val="TableText"/>
              <w:rPr>
                <w:b/>
              </w:rPr>
            </w:pPr>
            <w:r w:rsidRPr="00E660B2">
              <w:rPr>
                <w:b/>
              </w:rPr>
              <w:t>Additional Analyses/Reporting Required:</w:t>
            </w:r>
          </w:p>
        </w:tc>
        <w:tc>
          <w:tcPr>
            <w:tcW w:w="5130" w:type="dxa"/>
          </w:tcPr>
          <w:p w14:paraId="19214319" w14:textId="77777777" w:rsidR="00E660B2" w:rsidRDefault="00E660B2" w:rsidP="00991332">
            <w:pPr>
              <w:pStyle w:val="TableText"/>
            </w:pPr>
            <w:r w:rsidRPr="00E660B2">
              <w:t>Yes</w:t>
            </w:r>
          </w:p>
        </w:tc>
      </w:tr>
      <w:tr w:rsidR="00E660B2" w14:paraId="58CB8649" w14:textId="77777777" w:rsidTr="00991332">
        <w:tc>
          <w:tcPr>
            <w:tcW w:w="4428" w:type="dxa"/>
          </w:tcPr>
          <w:p w14:paraId="2A6DC429" w14:textId="77777777" w:rsidR="00E660B2" w:rsidRPr="006235F4" w:rsidRDefault="00E660B2" w:rsidP="00991332">
            <w:pPr>
              <w:pStyle w:val="TableText"/>
              <w:rPr>
                <w:b/>
              </w:rPr>
            </w:pPr>
            <w:r w:rsidRPr="00E660B2">
              <w:rPr>
                <w:b/>
              </w:rPr>
              <w:t>Climate Risks Identified (#):</w:t>
            </w:r>
          </w:p>
        </w:tc>
        <w:tc>
          <w:tcPr>
            <w:tcW w:w="5130" w:type="dxa"/>
          </w:tcPr>
          <w:p w14:paraId="500B33B5" w14:textId="77777777" w:rsidR="00E660B2" w:rsidRDefault="00E660B2" w:rsidP="00991332">
            <w:pPr>
              <w:pStyle w:val="TableText"/>
            </w:pPr>
            <w:r w:rsidRPr="00E660B2">
              <w:t>TBD</w:t>
            </w:r>
          </w:p>
        </w:tc>
      </w:tr>
      <w:tr w:rsidR="00E660B2" w14:paraId="268D4DFB" w14:textId="77777777" w:rsidTr="00991332">
        <w:tc>
          <w:tcPr>
            <w:tcW w:w="4428" w:type="dxa"/>
          </w:tcPr>
          <w:p w14:paraId="12EB8F11" w14:textId="77777777" w:rsidR="00E660B2" w:rsidRPr="006235F4" w:rsidRDefault="00E660B2" w:rsidP="00991332">
            <w:pPr>
              <w:pStyle w:val="TableText"/>
              <w:rPr>
                <w:b/>
              </w:rPr>
            </w:pPr>
            <w:r w:rsidRPr="00E660B2">
              <w:rPr>
                <w:b/>
              </w:rPr>
              <w:t>Climate Risks Addressed (#):</w:t>
            </w:r>
          </w:p>
        </w:tc>
        <w:tc>
          <w:tcPr>
            <w:tcW w:w="5130" w:type="dxa"/>
          </w:tcPr>
          <w:p w14:paraId="71DC2BE8" w14:textId="77777777" w:rsidR="00E660B2" w:rsidRDefault="00E660B2" w:rsidP="00991332">
            <w:pPr>
              <w:pStyle w:val="TableText"/>
            </w:pPr>
            <w:r w:rsidRPr="00E660B2">
              <w:t>TBD</w:t>
            </w:r>
          </w:p>
        </w:tc>
      </w:tr>
    </w:tbl>
    <w:p w14:paraId="15F562D7" w14:textId="77777777" w:rsidR="004221D4" w:rsidRDefault="004221D4" w:rsidP="004221D4"/>
    <w:p w14:paraId="01DD7E9E" w14:textId="77777777" w:rsidR="00DD4131" w:rsidRDefault="008617EF" w:rsidP="008617EF">
      <w:pPr>
        <w:pStyle w:val="Heading1"/>
      </w:pPr>
      <w:r w:rsidRPr="008617EF">
        <w:lastRenderedPageBreak/>
        <w:t>DEFERRAL OF THRESHOLD DETERMINATION AND SUMMARY OF FINDINGS</w:t>
      </w:r>
    </w:p>
    <w:p w14:paraId="294F22D4" w14:textId="77777777" w:rsidR="008617EF" w:rsidRDefault="00801660" w:rsidP="00801660">
      <w:pPr>
        <w:pStyle w:val="Heading3"/>
      </w:pPr>
      <w:r w:rsidRPr="00801660">
        <w:t>PURPOSE AND SCOPE OF THE DEFERRED INITIAL ENVIRONMENTAL EXAMINATION</w:t>
      </w:r>
    </w:p>
    <w:p w14:paraId="5BF7F808" w14:textId="77777777" w:rsidR="00801660" w:rsidRPr="00801660" w:rsidRDefault="00801660" w:rsidP="00801660">
      <w:r w:rsidRPr="00801660">
        <w:t xml:space="preserve">USAID environmental procedures require analysis of potential impacts of USAID programs prior to a final decision to provide USAID funding for an action. Under certain situations, such as with Indefinite Delivery/Indefinite Quantity (IDIQ) Contracts, or Leader </w:t>
      </w:r>
      <w:proofErr w:type="gramStart"/>
      <w:r w:rsidRPr="00801660">
        <w:t>With</w:t>
      </w:r>
      <w:proofErr w:type="gramEnd"/>
      <w:r w:rsidRPr="00801660">
        <w:t xml:space="preserve"> Associate Awards, USAID may not have sufficient information for meaningful environmental analysis and therefore a Threshold Determination cannot be reached. This document, in accordance with §216.3(a)(1), provides the required information necessary to issue a deferral of a Threshold Determination. Further, it provides direction to the responsible USAID awarding officer and implementing partners on the steps necessary to complete an Initial Environmental Examination (IEE) and obtain a Threshold Determination prior to implementation of USAID funded activities. This document provides:</w:t>
      </w:r>
    </w:p>
    <w:p w14:paraId="52F333A8" w14:textId="77777777" w:rsidR="00801660" w:rsidRDefault="00801660" w:rsidP="00801660">
      <w:r>
        <w:t>(</w:t>
      </w:r>
      <w:proofErr w:type="spellStart"/>
      <w:r>
        <w:t>i</w:t>
      </w:r>
      <w:proofErr w:type="spellEnd"/>
      <w:r>
        <w:t>) an explanation indicating why the IEE cannot be completed;</w:t>
      </w:r>
    </w:p>
    <w:p w14:paraId="57118B52" w14:textId="77777777" w:rsidR="00801660" w:rsidRDefault="00801660" w:rsidP="00801660">
      <w:r>
        <w:t>(ii) an estimate of the amount of time required to complete the IEE; and</w:t>
      </w:r>
    </w:p>
    <w:p w14:paraId="571ABA14" w14:textId="77777777" w:rsidR="008617EF" w:rsidRDefault="00801660" w:rsidP="00801660">
      <w:r>
        <w:t>(iii) a recommendation that a Threshold Determination be deferred until the Initial Environmental Examination is completed.</w:t>
      </w:r>
    </w:p>
    <w:p w14:paraId="376183AF" w14:textId="77777777" w:rsidR="00BB4527" w:rsidRDefault="00BB4527" w:rsidP="00BB4527">
      <w:pPr>
        <w:pStyle w:val="Heading3"/>
      </w:pPr>
      <w:r>
        <w:t xml:space="preserve">PROGRAM/PROJECT/ACTIVITY OVERVIEW </w:t>
      </w:r>
    </w:p>
    <w:p w14:paraId="33059210" w14:textId="77777777" w:rsidR="00BB4527" w:rsidRPr="00BB4527" w:rsidRDefault="00BB4527" w:rsidP="00BB4527">
      <w:pPr>
        <w:rPr>
          <w:i/>
        </w:rPr>
      </w:pPr>
      <w:r w:rsidRPr="00915707">
        <w:t>[</w:t>
      </w:r>
      <w:r w:rsidRPr="00BB4527">
        <w:rPr>
          <w:i/>
        </w:rPr>
        <w:t>Provide a summary of the program/project/activity to the extent known. Concisely describe other USAID analyses undertaken in the design of planned intervention.</w:t>
      </w:r>
      <w:r w:rsidRPr="00915707">
        <w:t>]</w:t>
      </w:r>
    </w:p>
    <w:p w14:paraId="77C14035" w14:textId="77777777" w:rsidR="00BB4527" w:rsidRDefault="00BB4527" w:rsidP="00BB4527">
      <w:pPr>
        <w:pStyle w:val="Heading3"/>
      </w:pPr>
      <w:r>
        <w:t xml:space="preserve">JUSTIFICATION FOR WHY AN IEE CAN NOT BE COMPLETED </w:t>
      </w:r>
    </w:p>
    <w:p w14:paraId="4BC92DA2" w14:textId="77777777" w:rsidR="00BB4527" w:rsidRPr="00BB4527" w:rsidRDefault="00BB4527" w:rsidP="00BB4527">
      <w:pPr>
        <w:rPr>
          <w:i/>
        </w:rPr>
      </w:pPr>
      <w:r w:rsidRPr="00915707">
        <w:t>[</w:t>
      </w:r>
      <w:r w:rsidRPr="00BB0280">
        <w:rPr>
          <w:i/>
        </w:rPr>
        <w:t>Provide an explanation, per §216.3(a)(1)(</w:t>
      </w:r>
      <w:proofErr w:type="spellStart"/>
      <w:r w:rsidRPr="00BB0280">
        <w:rPr>
          <w:i/>
        </w:rPr>
        <w:t>i</w:t>
      </w:r>
      <w:proofErr w:type="spellEnd"/>
      <w:r w:rsidRPr="00BB0280">
        <w:rPr>
          <w:i/>
        </w:rPr>
        <w:t>), indicating why an IEE cannot be completed.</w:t>
      </w:r>
      <w:r w:rsidRPr="00FE7CF3">
        <w:t>]</w:t>
      </w:r>
      <w:r w:rsidRPr="00915707">
        <w:t xml:space="preserve">  </w:t>
      </w:r>
    </w:p>
    <w:p w14:paraId="7FE88DC5" w14:textId="77777777" w:rsidR="00BB4527" w:rsidRDefault="00BB4527" w:rsidP="00BB4527">
      <w:pPr>
        <w:pStyle w:val="Heading3"/>
      </w:pPr>
      <w:r>
        <w:t xml:space="preserve">TIMING AND APPROACH FOR COMPLETION OF IEE  </w:t>
      </w:r>
    </w:p>
    <w:p w14:paraId="1793AA51" w14:textId="77777777" w:rsidR="00BB4527" w:rsidRPr="00BB4527" w:rsidRDefault="00BB4527" w:rsidP="00BB4527">
      <w:pPr>
        <w:rPr>
          <w:i/>
        </w:rPr>
      </w:pPr>
      <w:r w:rsidRPr="00915707">
        <w:t>[</w:t>
      </w:r>
      <w:r w:rsidRPr="00BB4527">
        <w:rPr>
          <w:i/>
        </w:rPr>
        <w:t>Indicate when the program office anticipates having sufficient information to undertake an Initial Environmental Examination and its plan for completion. For example, if this deferral is for an IDIQ, the program office may indicate that an IEE be prepared for each anticipated Task Order</w:t>
      </w:r>
      <w:r w:rsidRPr="00915707">
        <w:t xml:space="preserve">] </w:t>
      </w:r>
      <w:r w:rsidRPr="00BB4527">
        <w:rPr>
          <w:i/>
        </w:rPr>
        <w:t xml:space="preserve"> </w:t>
      </w:r>
    </w:p>
    <w:p w14:paraId="16F9A0B2" w14:textId="77777777" w:rsidR="00BB4527" w:rsidRDefault="00BB4527" w:rsidP="00BB4527">
      <w:pPr>
        <w:pStyle w:val="Heading3"/>
      </w:pPr>
      <w:r>
        <w:t xml:space="preserve">RECOMMENDATION TO DEFER THRESHOLD DETERMINATION </w:t>
      </w:r>
    </w:p>
    <w:p w14:paraId="01969A25" w14:textId="77777777" w:rsidR="00BB4527" w:rsidRDefault="00BB4527" w:rsidP="00BB4527">
      <w:proofErr w:type="gramStart"/>
      <w:r>
        <w:t>At this time</w:t>
      </w:r>
      <w:proofErr w:type="gramEnd"/>
      <w:r>
        <w:t xml:space="preserve"> there is insufficient information to adequately assess the potential environmental impacts of planned USAID activities and assign appropriate mitigation measures. Furthermore, the program office does not have sufficient information to undertake the Climate Risk Management (CRM) screening. </w:t>
      </w:r>
    </w:p>
    <w:p w14:paraId="09A429E1" w14:textId="77777777" w:rsidR="00BB4527" w:rsidRDefault="00BB4527" w:rsidP="00BB4527">
      <w:r>
        <w:t>A deferral of a Threshold Determination is recommended.</w:t>
      </w:r>
    </w:p>
    <w:p w14:paraId="79E74533" w14:textId="77777777" w:rsidR="00BB4527" w:rsidRDefault="00BB4527" w:rsidP="00BB4527">
      <w:pPr>
        <w:pStyle w:val="Heading3"/>
      </w:pPr>
      <w:r>
        <w:lastRenderedPageBreak/>
        <w:t xml:space="preserve">TERMS AND CONDITIONS OF THIS DEFERRAL </w:t>
      </w:r>
    </w:p>
    <w:p w14:paraId="38569E2A" w14:textId="77777777" w:rsidR="00BB4527" w:rsidRPr="00BB4527" w:rsidRDefault="00BB4527" w:rsidP="00BB4527">
      <w:pPr>
        <w:pStyle w:val="Bullet1"/>
        <w:numPr>
          <w:ilvl w:val="0"/>
          <w:numId w:val="23"/>
        </w:numPr>
        <w:ind w:left="360"/>
      </w:pPr>
      <w:r w:rsidRPr="00BB4527">
        <w:t xml:space="preserve">The responsible program office will clear this deferral with the cognizant BEO prior to </w:t>
      </w:r>
      <w:proofErr w:type="gramStart"/>
      <w:r w:rsidRPr="00BB4527">
        <w:t>making a decision</w:t>
      </w:r>
      <w:proofErr w:type="gramEnd"/>
      <w:r w:rsidRPr="00BB4527">
        <w:t xml:space="preserve"> to proceed with funding of activities.</w:t>
      </w:r>
    </w:p>
    <w:p w14:paraId="6DFE9163" w14:textId="77777777" w:rsidR="00BB4527" w:rsidRPr="00BB4527" w:rsidRDefault="00BB4527" w:rsidP="00BB4527">
      <w:pPr>
        <w:pStyle w:val="Bullet1"/>
        <w:numPr>
          <w:ilvl w:val="0"/>
          <w:numId w:val="23"/>
        </w:numPr>
        <w:ind w:left="360"/>
      </w:pPr>
      <w:r w:rsidRPr="00BB4527">
        <w:t xml:space="preserve">The Office of Acquisitions and Assistance (OAA) will not authorize disbursement of USAID funds for any program activities which have not received a Categorical Exclusion or received a Threshold Determination stemming from an Initial Environmental Examination approved by the cognizant BEO. </w:t>
      </w:r>
    </w:p>
    <w:p w14:paraId="5A1C84E4" w14:textId="77777777" w:rsidR="00BB4527" w:rsidRPr="00BB4527" w:rsidRDefault="00BB4527" w:rsidP="00BB4527">
      <w:pPr>
        <w:pStyle w:val="Bullet1"/>
        <w:numPr>
          <w:ilvl w:val="0"/>
          <w:numId w:val="23"/>
        </w:numPr>
        <w:ind w:left="360"/>
      </w:pPr>
      <w:r w:rsidRPr="00BB4527">
        <w:t>For deferrals issued for a multiple award mechanism, (e.g. IDIQ or LWA), the program office will prepare Initial Environmental Examination or Categorical Exclusion for BEO approval for individual awards stemming from the mechanism (incremental funding, Task Orders, Associate Awards etc.) prior to issuance of the award by OAA.</w:t>
      </w:r>
    </w:p>
    <w:p w14:paraId="1322F779" w14:textId="77777777" w:rsidR="00BB4527" w:rsidRDefault="00BB4527" w:rsidP="00BB4527">
      <w:pPr>
        <w:pStyle w:val="Heading3"/>
      </w:pPr>
      <w:r>
        <w:t xml:space="preserve">CLIMATE RISK MANAGEMENT </w:t>
      </w:r>
    </w:p>
    <w:p w14:paraId="3F7C8BDD" w14:textId="77777777" w:rsidR="00BB4527" w:rsidRDefault="00BB4527" w:rsidP="00BB4527">
      <w:r>
        <w:t xml:space="preserve">CRM screening will be undertaken as part of the clearance of this deferral. </w:t>
      </w:r>
    </w:p>
    <w:p w14:paraId="280E6BE3" w14:textId="77777777" w:rsidR="00BB4527" w:rsidRDefault="00BB4527" w:rsidP="00BB4527">
      <w:pPr>
        <w:pStyle w:val="Heading3"/>
      </w:pPr>
      <w:r>
        <w:t>BEO SPECIFIED CONDITIONS OF APPROVAL</w:t>
      </w:r>
    </w:p>
    <w:p w14:paraId="4C4DABB2" w14:textId="77777777" w:rsidR="00BB4527" w:rsidRPr="00915707" w:rsidRDefault="00BB4527" w:rsidP="00BB4527">
      <w:r w:rsidRPr="00915707">
        <w:t>[</w:t>
      </w:r>
      <w:r w:rsidRPr="00915707">
        <w:rPr>
          <w:b/>
          <w:i/>
        </w:rPr>
        <w:t>BEOs may provide specific conditions tied to their approvals. Please follow Bureau-specific guidance</w:t>
      </w:r>
      <w:r w:rsidRPr="00915707">
        <w:rPr>
          <w:i/>
        </w:rPr>
        <w:t>. In cases where no additional conditions of approval are required, this section receives a “N/A”. In the event the BEO wishes to provide further commentary regarding the analysis, they may do so here. This approach is used to provide direct and specific conditions to the IPs and may be presented in three parts: 1) Issue; 2) Discussion; 3) Condition</w:t>
      </w:r>
      <w:r w:rsidRPr="00915707">
        <w:t>.]</w:t>
      </w:r>
    </w:p>
    <w:p w14:paraId="5AC0A966" w14:textId="77777777" w:rsidR="00BB4527" w:rsidRDefault="00BB4527" w:rsidP="00BB4527">
      <w:pPr>
        <w:pStyle w:val="Heading3"/>
      </w:pPr>
      <w:r>
        <w:t>IMPLEMENTATION</w:t>
      </w:r>
    </w:p>
    <w:p w14:paraId="2C2F90D0" w14:textId="77777777" w:rsidR="00BB4527" w:rsidRDefault="00BB4527" w:rsidP="00BB4527">
      <w:r>
        <w:t>In accordance with 22CFR216 and Agency policy, the conditions and requirements of this document become mandatory upon approval.</w:t>
      </w:r>
    </w:p>
    <w:p w14:paraId="37D33E79" w14:textId="77777777" w:rsidR="00BB4527" w:rsidRPr="008617EF" w:rsidRDefault="00BB4527" w:rsidP="008617EF"/>
    <w:sectPr w:rsidR="00BB4527" w:rsidRPr="008617EF" w:rsidSect="00D216D2">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93BE" w14:textId="77777777" w:rsidR="00C2785E" w:rsidRDefault="00C2785E" w:rsidP="007D52EF">
      <w:r>
        <w:separator/>
      </w:r>
    </w:p>
    <w:p w14:paraId="1FDB9BD2" w14:textId="77777777" w:rsidR="00C2785E" w:rsidRDefault="00C2785E" w:rsidP="007D52EF"/>
    <w:p w14:paraId="46F578D1" w14:textId="77777777" w:rsidR="00C2785E" w:rsidRDefault="00C2785E" w:rsidP="007D52EF"/>
  </w:endnote>
  <w:endnote w:type="continuationSeparator" w:id="0">
    <w:p w14:paraId="0149E39D" w14:textId="77777777" w:rsidR="00C2785E" w:rsidRDefault="00C2785E" w:rsidP="007D52EF">
      <w:r>
        <w:continuationSeparator/>
      </w:r>
    </w:p>
    <w:p w14:paraId="0AAD9C29" w14:textId="77777777" w:rsidR="00C2785E" w:rsidRDefault="00C2785E" w:rsidP="007D52EF"/>
    <w:p w14:paraId="414C851F" w14:textId="77777777" w:rsidR="00C2785E" w:rsidRDefault="00C2785E"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D7F6" w14:textId="77777777"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ED0EE" w14:textId="77777777" w:rsidR="00847292" w:rsidRDefault="00847292"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B15A" w14:textId="77777777"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213AFF">
      <w:rPr>
        <w:rStyle w:val="PageNumber"/>
        <w:b/>
        <w:noProof/>
      </w:rPr>
      <w:t>3</w:t>
    </w:r>
    <w:r w:rsidRPr="00585B47">
      <w:rPr>
        <w:rStyle w:val="PageNumber"/>
        <w:b/>
      </w:rPr>
      <w:fldChar w:fldCharType="end"/>
    </w:r>
  </w:p>
  <w:p w14:paraId="270E6B31" w14:textId="77777777" w:rsidR="003A5CA5" w:rsidRDefault="003A5CA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14:paraId="6F32F1B1" w14:textId="77777777" w:rsidR="00847292" w:rsidRPr="00585B47" w:rsidRDefault="003A5CA5" w:rsidP="003A5CA5">
    <w:pPr>
      <w:pStyle w:val="Footer"/>
      <w:tabs>
        <w:tab w:val="clear" w:pos="4320"/>
        <w:tab w:val="clear" w:pos="8640"/>
        <w:tab w:val="center" w:pos="4680"/>
        <w:tab w:val="right" w:pos="9360"/>
      </w:tabs>
      <w:ind w:right="360"/>
      <w:jc w:val="center"/>
      <w:rPr>
        <w:b/>
        <w:bCs/>
      </w:rPr>
    </w:pPr>
    <w:r>
      <w:t xml:space="preserve">USAID 216 </w:t>
    </w:r>
    <w:r w:rsidR="008617EF" w:rsidRPr="008617EF">
      <w:t>D</w:t>
    </w:r>
    <w:r w:rsidR="00213AFF">
      <w:t>eferral</w:t>
    </w:r>
    <w:r>
      <w:t xml:space="preserve"> Template Version 2,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D715" w14:textId="77777777"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213AFF">
      <w:rPr>
        <w:rStyle w:val="PageNumber"/>
        <w:b/>
        <w:noProof/>
      </w:rPr>
      <w:t>1</w:t>
    </w:r>
    <w:r w:rsidRPr="00392DE6">
      <w:rPr>
        <w:rStyle w:val="PageNumber"/>
        <w:b/>
      </w:rPr>
      <w:fldChar w:fldCharType="end"/>
    </w:r>
  </w:p>
  <w:p w14:paraId="79A52CBF" w14:textId="77777777"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14:paraId="50B29FC9" w14:textId="77777777" w:rsidR="003A5CA5" w:rsidRPr="00392DE6" w:rsidRDefault="003A5CA5" w:rsidP="003A5CA5">
    <w:pPr>
      <w:pStyle w:val="Footer"/>
      <w:tabs>
        <w:tab w:val="clear" w:pos="4320"/>
        <w:tab w:val="clear" w:pos="8640"/>
        <w:tab w:val="center" w:pos="4680"/>
        <w:tab w:val="right" w:pos="9360"/>
      </w:tabs>
      <w:ind w:right="360"/>
      <w:jc w:val="center"/>
      <w:rPr>
        <w:b/>
        <w:bCs/>
      </w:rPr>
    </w:pPr>
    <w:r>
      <w:t xml:space="preserve">USAID 216 </w:t>
    </w:r>
    <w:r w:rsidR="008617EF" w:rsidRPr="008617EF">
      <w:t>D</w:t>
    </w:r>
    <w:r w:rsidR="004221D4">
      <w:t>eferral</w:t>
    </w:r>
    <w:r>
      <w:t xml:space="preserve">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0C11" w14:textId="77777777" w:rsidR="00C2785E" w:rsidRDefault="00C2785E" w:rsidP="007D52EF">
      <w:r>
        <w:separator/>
      </w:r>
    </w:p>
  </w:footnote>
  <w:footnote w:type="continuationSeparator" w:id="0">
    <w:p w14:paraId="1E7C4BDB" w14:textId="77777777" w:rsidR="00C2785E" w:rsidRDefault="00C2785E" w:rsidP="007D52EF">
      <w:r>
        <w:continuationSeparator/>
      </w:r>
    </w:p>
    <w:p w14:paraId="2176C875" w14:textId="77777777" w:rsidR="00C2785E" w:rsidRDefault="00C2785E" w:rsidP="007D52EF"/>
    <w:p w14:paraId="64F4F74F" w14:textId="77777777" w:rsidR="00C2785E" w:rsidRDefault="00C2785E" w:rsidP="007D52EF"/>
  </w:footnote>
  <w:footnote w:id="1">
    <w:p w14:paraId="6BA532F1" w14:textId="77777777" w:rsidR="008617EF" w:rsidRDefault="008617EF">
      <w:pPr>
        <w:pStyle w:val="FootnoteText"/>
      </w:pPr>
      <w:r>
        <w:rPr>
          <w:rStyle w:val="FootnoteReference"/>
        </w:rPr>
        <w:footnoteRef/>
      </w:r>
      <w:r w:rsidRPr="008617EF">
        <w:t>This template is to be used only for procurement actions where USAID does not have sufficient information for meaningful environmental analysis for any component of the planned award and therefore a Threshold Determination cannot be reached. This document permits procurement to move forward but requires, in accordance with 22CFR216.3(a)(7)(iv), the deferral be cleared by issuance of an approved Categorical Exclusion or Initial Environmental Examination prior to disbursement of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DCE0" w14:textId="77777777" w:rsidR="00F34D4F" w:rsidRDefault="00C90CEF" w:rsidP="00F34D4F">
    <w:pPr>
      <w:jc w:val="right"/>
    </w:pPr>
    <w:r w:rsidRPr="00C90CEF">
      <w:t>TRACKING 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54F8F"/>
    <w:multiLevelType w:val="hybridMultilevel"/>
    <w:tmpl w:val="D2909B16"/>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95605"/>
    <w:multiLevelType w:val="hybridMultilevel"/>
    <w:tmpl w:val="6688E242"/>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3"/>
  </w:num>
  <w:num w:numId="16">
    <w:abstractNumId w:val="14"/>
  </w:num>
  <w:num w:numId="17">
    <w:abstractNumId w:val="17"/>
  </w:num>
  <w:num w:numId="18">
    <w:abstractNumId w:val="16"/>
  </w:num>
  <w:num w:numId="19">
    <w:abstractNumId w:val="17"/>
  </w:num>
  <w:num w:numId="20">
    <w:abstractNumId w:val="16"/>
  </w:num>
  <w:num w:numId="21">
    <w:abstractNumId w:val="14"/>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DD"/>
    <w:rsid w:val="000121B3"/>
    <w:rsid w:val="000147C4"/>
    <w:rsid w:val="00022808"/>
    <w:rsid w:val="000253AA"/>
    <w:rsid w:val="00031972"/>
    <w:rsid w:val="00046DC4"/>
    <w:rsid w:val="0006439D"/>
    <w:rsid w:val="00072E28"/>
    <w:rsid w:val="000974B3"/>
    <w:rsid w:val="000A74D4"/>
    <w:rsid w:val="000B5061"/>
    <w:rsid w:val="00103FD7"/>
    <w:rsid w:val="0011553E"/>
    <w:rsid w:val="00132027"/>
    <w:rsid w:val="00135998"/>
    <w:rsid w:val="00141A45"/>
    <w:rsid w:val="00147E45"/>
    <w:rsid w:val="00157443"/>
    <w:rsid w:val="00163257"/>
    <w:rsid w:val="001657C4"/>
    <w:rsid w:val="00177F80"/>
    <w:rsid w:val="00187D08"/>
    <w:rsid w:val="001A49DF"/>
    <w:rsid w:val="001B5625"/>
    <w:rsid w:val="001B5B22"/>
    <w:rsid w:val="001F416D"/>
    <w:rsid w:val="001F5967"/>
    <w:rsid w:val="00200578"/>
    <w:rsid w:val="00213AFF"/>
    <w:rsid w:val="00244A47"/>
    <w:rsid w:val="002604BB"/>
    <w:rsid w:val="0026454D"/>
    <w:rsid w:val="002729ED"/>
    <w:rsid w:val="002745D3"/>
    <w:rsid w:val="0028350E"/>
    <w:rsid w:val="00295257"/>
    <w:rsid w:val="002B1B8B"/>
    <w:rsid w:val="002B2502"/>
    <w:rsid w:val="002E0292"/>
    <w:rsid w:val="002F4A66"/>
    <w:rsid w:val="00312D7C"/>
    <w:rsid w:val="003169FD"/>
    <w:rsid w:val="003263D2"/>
    <w:rsid w:val="00326645"/>
    <w:rsid w:val="00332486"/>
    <w:rsid w:val="00333E6D"/>
    <w:rsid w:val="0034548E"/>
    <w:rsid w:val="00354983"/>
    <w:rsid w:val="00355595"/>
    <w:rsid w:val="00365267"/>
    <w:rsid w:val="00365C72"/>
    <w:rsid w:val="00375FCE"/>
    <w:rsid w:val="00382EA6"/>
    <w:rsid w:val="0038597B"/>
    <w:rsid w:val="003867FA"/>
    <w:rsid w:val="00392DE6"/>
    <w:rsid w:val="003932CE"/>
    <w:rsid w:val="003A5CA5"/>
    <w:rsid w:val="003C1E3E"/>
    <w:rsid w:val="003C1EF8"/>
    <w:rsid w:val="003D2E8F"/>
    <w:rsid w:val="003F61F9"/>
    <w:rsid w:val="00410FC2"/>
    <w:rsid w:val="004221D4"/>
    <w:rsid w:val="004317FD"/>
    <w:rsid w:val="00434EC2"/>
    <w:rsid w:val="004451BB"/>
    <w:rsid w:val="00451E9F"/>
    <w:rsid w:val="00452CE4"/>
    <w:rsid w:val="004570E8"/>
    <w:rsid w:val="00465AB6"/>
    <w:rsid w:val="0047207C"/>
    <w:rsid w:val="0048070F"/>
    <w:rsid w:val="0048234D"/>
    <w:rsid w:val="00496635"/>
    <w:rsid w:val="004A6A41"/>
    <w:rsid w:val="004C608B"/>
    <w:rsid w:val="005005B1"/>
    <w:rsid w:val="00503B61"/>
    <w:rsid w:val="0050460B"/>
    <w:rsid w:val="00507CE8"/>
    <w:rsid w:val="00511473"/>
    <w:rsid w:val="00512481"/>
    <w:rsid w:val="0051301E"/>
    <w:rsid w:val="00524469"/>
    <w:rsid w:val="00535C3C"/>
    <w:rsid w:val="0054277D"/>
    <w:rsid w:val="00557588"/>
    <w:rsid w:val="00565CE4"/>
    <w:rsid w:val="00574A5C"/>
    <w:rsid w:val="00576418"/>
    <w:rsid w:val="0058089D"/>
    <w:rsid w:val="00585B47"/>
    <w:rsid w:val="0059527E"/>
    <w:rsid w:val="005C6916"/>
    <w:rsid w:val="005C74B1"/>
    <w:rsid w:val="005D13C3"/>
    <w:rsid w:val="005D19F5"/>
    <w:rsid w:val="005D4ED7"/>
    <w:rsid w:val="005F515E"/>
    <w:rsid w:val="005F7EC4"/>
    <w:rsid w:val="006111DF"/>
    <w:rsid w:val="006235F4"/>
    <w:rsid w:val="00627212"/>
    <w:rsid w:val="00633C2A"/>
    <w:rsid w:val="00642BA9"/>
    <w:rsid w:val="0065050D"/>
    <w:rsid w:val="00655014"/>
    <w:rsid w:val="00657CA6"/>
    <w:rsid w:val="006770C3"/>
    <w:rsid w:val="0068304E"/>
    <w:rsid w:val="00692E13"/>
    <w:rsid w:val="006B13E8"/>
    <w:rsid w:val="006B6E07"/>
    <w:rsid w:val="006D499D"/>
    <w:rsid w:val="006D6834"/>
    <w:rsid w:val="006D6A7B"/>
    <w:rsid w:val="006F4DF5"/>
    <w:rsid w:val="006F7D50"/>
    <w:rsid w:val="007017EE"/>
    <w:rsid w:val="0070741F"/>
    <w:rsid w:val="00710A13"/>
    <w:rsid w:val="007111DE"/>
    <w:rsid w:val="007475F4"/>
    <w:rsid w:val="00752148"/>
    <w:rsid w:val="00754798"/>
    <w:rsid w:val="00763957"/>
    <w:rsid w:val="00773004"/>
    <w:rsid w:val="00775C76"/>
    <w:rsid w:val="00781224"/>
    <w:rsid w:val="00787E82"/>
    <w:rsid w:val="00792D00"/>
    <w:rsid w:val="007A5737"/>
    <w:rsid w:val="007B156F"/>
    <w:rsid w:val="007B5427"/>
    <w:rsid w:val="007B6C40"/>
    <w:rsid w:val="007D52EF"/>
    <w:rsid w:val="007F265F"/>
    <w:rsid w:val="007F4222"/>
    <w:rsid w:val="007F52A7"/>
    <w:rsid w:val="00801660"/>
    <w:rsid w:val="00810795"/>
    <w:rsid w:val="008243A8"/>
    <w:rsid w:val="008415B4"/>
    <w:rsid w:val="00842A61"/>
    <w:rsid w:val="00847292"/>
    <w:rsid w:val="00854EDE"/>
    <w:rsid w:val="00855BC0"/>
    <w:rsid w:val="008607CA"/>
    <w:rsid w:val="008617EF"/>
    <w:rsid w:val="0087601E"/>
    <w:rsid w:val="00883F66"/>
    <w:rsid w:val="00884169"/>
    <w:rsid w:val="008915D2"/>
    <w:rsid w:val="00895C95"/>
    <w:rsid w:val="008D7D9B"/>
    <w:rsid w:val="008E7AEC"/>
    <w:rsid w:val="008F0E30"/>
    <w:rsid w:val="009145A3"/>
    <w:rsid w:val="00915707"/>
    <w:rsid w:val="00921F43"/>
    <w:rsid w:val="00922D2D"/>
    <w:rsid w:val="00942693"/>
    <w:rsid w:val="00942B5F"/>
    <w:rsid w:val="00960CE6"/>
    <w:rsid w:val="009675BD"/>
    <w:rsid w:val="0097197F"/>
    <w:rsid w:val="00973151"/>
    <w:rsid w:val="009A019F"/>
    <w:rsid w:val="009A5689"/>
    <w:rsid w:val="009A7B2F"/>
    <w:rsid w:val="009B1CD3"/>
    <w:rsid w:val="009D3723"/>
    <w:rsid w:val="009F77F4"/>
    <w:rsid w:val="00A0430E"/>
    <w:rsid w:val="00A0472B"/>
    <w:rsid w:val="00A24A26"/>
    <w:rsid w:val="00A31AD7"/>
    <w:rsid w:val="00A504AD"/>
    <w:rsid w:val="00A600E9"/>
    <w:rsid w:val="00A63F78"/>
    <w:rsid w:val="00A70620"/>
    <w:rsid w:val="00A727CB"/>
    <w:rsid w:val="00A83963"/>
    <w:rsid w:val="00A87594"/>
    <w:rsid w:val="00A96E7E"/>
    <w:rsid w:val="00AB1BC1"/>
    <w:rsid w:val="00AB3DD8"/>
    <w:rsid w:val="00AC002E"/>
    <w:rsid w:val="00AC2ED2"/>
    <w:rsid w:val="00AC626C"/>
    <w:rsid w:val="00AD315C"/>
    <w:rsid w:val="00B00E0C"/>
    <w:rsid w:val="00B01AC2"/>
    <w:rsid w:val="00B02B71"/>
    <w:rsid w:val="00B32223"/>
    <w:rsid w:val="00B46F6E"/>
    <w:rsid w:val="00B55D5F"/>
    <w:rsid w:val="00B92DC4"/>
    <w:rsid w:val="00BA1038"/>
    <w:rsid w:val="00BA18E2"/>
    <w:rsid w:val="00BA60B2"/>
    <w:rsid w:val="00BB0280"/>
    <w:rsid w:val="00BB4527"/>
    <w:rsid w:val="00BB754A"/>
    <w:rsid w:val="00BD0638"/>
    <w:rsid w:val="00BD0A45"/>
    <w:rsid w:val="00BE4526"/>
    <w:rsid w:val="00BE58EA"/>
    <w:rsid w:val="00BE75B6"/>
    <w:rsid w:val="00BF74DB"/>
    <w:rsid w:val="00C03211"/>
    <w:rsid w:val="00C14654"/>
    <w:rsid w:val="00C16832"/>
    <w:rsid w:val="00C25333"/>
    <w:rsid w:val="00C2785E"/>
    <w:rsid w:val="00C356C1"/>
    <w:rsid w:val="00C3754E"/>
    <w:rsid w:val="00C401C4"/>
    <w:rsid w:val="00C45272"/>
    <w:rsid w:val="00C710D8"/>
    <w:rsid w:val="00C90CEF"/>
    <w:rsid w:val="00CA15D5"/>
    <w:rsid w:val="00CA20D9"/>
    <w:rsid w:val="00CA41F7"/>
    <w:rsid w:val="00CF2489"/>
    <w:rsid w:val="00CF7297"/>
    <w:rsid w:val="00CF77E0"/>
    <w:rsid w:val="00D00679"/>
    <w:rsid w:val="00D0799C"/>
    <w:rsid w:val="00D1300F"/>
    <w:rsid w:val="00D216D2"/>
    <w:rsid w:val="00D41318"/>
    <w:rsid w:val="00D63FBC"/>
    <w:rsid w:val="00D72C96"/>
    <w:rsid w:val="00D77C74"/>
    <w:rsid w:val="00D77E05"/>
    <w:rsid w:val="00D8370D"/>
    <w:rsid w:val="00D87A8E"/>
    <w:rsid w:val="00D91974"/>
    <w:rsid w:val="00D96C36"/>
    <w:rsid w:val="00DA50EF"/>
    <w:rsid w:val="00DD4131"/>
    <w:rsid w:val="00DD527E"/>
    <w:rsid w:val="00DE7319"/>
    <w:rsid w:val="00DF0E1F"/>
    <w:rsid w:val="00DF319B"/>
    <w:rsid w:val="00DF3609"/>
    <w:rsid w:val="00E012DD"/>
    <w:rsid w:val="00E02C14"/>
    <w:rsid w:val="00E170E5"/>
    <w:rsid w:val="00E25FA1"/>
    <w:rsid w:val="00E57440"/>
    <w:rsid w:val="00E635C1"/>
    <w:rsid w:val="00E660B2"/>
    <w:rsid w:val="00E66F2F"/>
    <w:rsid w:val="00E71296"/>
    <w:rsid w:val="00E80C70"/>
    <w:rsid w:val="00E819ED"/>
    <w:rsid w:val="00E952A7"/>
    <w:rsid w:val="00ED41A0"/>
    <w:rsid w:val="00EE320F"/>
    <w:rsid w:val="00EF3B6C"/>
    <w:rsid w:val="00F02D7C"/>
    <w:rsid w:val="00F1242C"/>
    <w:rsid w:val="00F2740F"/>
    <w:rsid w:val="00F34D4F"/>
    <w:rsid w:val="00F44322"/>
    <w:rsid w:val="00F4674C"/>
    <w:rsid w:val="00F508E9"/>
    <w:rsid w:val="00F52EC7"/>
    <w:rsid w:val="00F546D8"/>
    <w:rsid w:val="00F56B45"/>
    <w:rsid w:val="00F66A44"/>
    <w:rsid w:val="00F70A83"/>
    <w:rsid w:val="00F822B5"/>
    <w:rsid w:val="00F96D8D"/>
    <w:rsid w:val="00F97054"/>
    <w:rsid w:val="00FA1C72"/>
    <w:rsid w:val="00FA3371"/>
    <w:rsid w:val="00FB32E0"/>
    <w:rsid w:val="00FD6183"/>
    <w:rsid w:val="00FE7CF3"/>
    <w:rsid w:val="00FE7DD8"/>
    <w:rsid w:val="00FF0139"/>
    <w:rsid w:val="00FF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095B3"/>
  <w14:defaultImageDpi w14:val="30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87601E"/>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87601E"/>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87601E"/>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87601E"/>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87601E"/>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D96C36"/>
    <w:rPr>
      <w:rFonts w:ascii="Gill Sans MT" w:hAnsi="Gill Sans MT"/>
      <w:b w:val="0"/>
      <w:i w:val="0"/>
      <w:color w:val="7F7F7F"/>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87601E"/>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87601E"/>
    <w:pPr>
      <w:spacing w:before="480"/>
      <w:jc w:val="right"/>
    </w:pPr>
    <w:rPr>
      <w:rFonts w:ascii="Arial" w:hAnsi="Arial"/>
      <w:noProof/>
      <w:sz w:val="22"/>
    </w:rPr>
  </w:style>
  <w:style w:type="paragraph" w:customStyle="1" w:styleId="Photo">
    <w:name w:val="Photo"/>
    <w:uiPriority w:val="2"/>
    <w:qFormat/>
    <w:rsid w:val="0087601E"/>
    <w:rPr>
      <w:rFonts w:ascii="Arial" w:hAnsi="Arial"/>
      <w:noProof/>
      <w:sz w:val="22"/>
    </w:rPr>
  </w:style>
  <w:style w:type="paragraph" w:customStyle="1" w:styleId="CaptionBox">
    <w:name w:val="Caption Box"/>
    <w:uiPriority w:val="2"/>
    <w:qFormat/>
    <w:rsid w:val="0087601E"/>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87601E"/>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F56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B45"/>
    <w:rPr>
      <w:rFonts w:ascii="Arial" w:hAnsi="Arial" w:cs="GillSansMTStd-Book"/>
    </w:rPr>
  </w:style>
  <w:style w:type="character" w:styleId="FootnoteReference">
    <w:name w:val="footnote reference"/>
    <w:basedOn w:val="DefaultParagraphFont"/>
    <w:uiPriority w:val="99"/>
    <w:semiHidden/>
    <w:unhideWhenUsed/>
    <w:rsid w:val="00F5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7737-3BAE-4B5C-8ACA-5F510AF2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Jodi O'Grady</cp:lastModifiedBy>
  <cp:revision>2</cp:revision>
  <cp:lastPrinted>2015-09-17T18:39:00Z</cp:lastPrinted>
  <dcterms:created xsi:type="dcterms:W3CDTF">2018-05-16T14:36:00Z</dcterms:created>
  <dcterms:modified xsi:type="dcterms:W3CDTF">2018-05-16T14:36:00Z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